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E-8416/2007 vom 12. Mai 2011</w:t>
      </w:r>
    </w:p>
    <w:p>
      <w:r>
        <w:t>Bundesverwaltungsgericht, 2011-05-12, DE</w:t>
      </w:r>
    </w:p>
    <w:p>
      <w:r>
        <w:rPr>
          <w:b/>
        </w:rPr>
        <w:t xml:space="preserve">Quelle: </w:t>
      </w:r>
      <w:r>
        <w:t>https://mcp.opencaselaw.ch/entscheid/bvger_E-8416_2007</w:t>
      </w:r>
    </w:p>
    <w:p>
      <w:r>
        <w:t>FR: TAF E-8416/2007 du 12 mai 2011</w:t>
      </w:r>
    </w:p>
    <w:p>
      <w:r>
        <w:t>IT: TAF E-8416/2007 del 12 maggio 2011</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Ausländerrechts betreffend vorläufige Aufnahme endgültig (Art. 112 des Bundesgesetzes vom 16. Dezember 2005 über die Ausländerinnen und Ausländer [AuG, SR 142.20];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und ist daher zur Einreichung der Beschwer­de legitimiert (Art. 112 Abs. 1 AuG i.V.m. Art. 48 Abs. 1, Art. 50 und 52 VwVG). Auf die Beschwerde ist - vorbehältlich Ziffer 2 hienach -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und möglich ist (Art. 83 Abs. 2 AuG), sich rechtmässig in ihren Heimat-, in den Herkunftsstaat oder in einen Drittstaat zu begeben.</w:t>
      </w:r>
    </w:p>
    <w:p>
      <w:r>
        <w:rPr>
          <w:b/>
        </w:rPr>
        <w:t>E. 3.1</w:t>
      </w:r>
    </w:p>
    <w:p>
      <w:r>
        <w:t>Die Voraussetzungen für die Aufhebung der vorläufigen Aufnahme werden seit dem 1. Januar 2008 in Art. 84 Abs. 2 AuG umschrieben. Davor wurde die vorläufige Aufnahme durch das ANAG geregelt, welches zeitgleich mit dem Inkrafttreten des AuG aufgehoben wurde (vgl. Art. 125 AuG i.V.m. Ziff. I Anhang 2 zum AuG). Gemäss Art. 126a Abs. 4 AuG gilt - unter Vor­behalt der Absätze 5-7 - für Personen, die im Zeitpunkt des In­krafttretens der am 16. Dezember 2005 be­schlossenen Änderung des AsylG sowie des AuG vorläufig aufgenommen waren, das neue Recht. Nachdem der Beschwerdeführer vom BFM mit Verfügung vom 27. April 2006 vorläufig aufgenommen wurde, ist aufgrund der genannten übergangsrechtlichen Regelung das Vorliegen der Voraussetzungen für die Aufhebung der vorläufigen Aufnahme nach neuem Recht - mithin nach Art. 84 Abs. 2 AuG - zu prüfen.</w:t>
      </w:r>
    </w:p>
    <w:p>
      <w:r>
        <w:rPr>
          <w:b/>
        </w:rPr>
        <w:t>E. 3.2</w:t>
      </w:r>
    </w:p>
    <w:p>
      <w:r>
        <w:t>Gemäss Art. 84 Abs. 1 AuG überprüft das Bundesamt nach erfolgter Anordnung einer vorläufigen Aufnahme periodisch, ob die Voraussetzungen für die vorläufige Aufnahme noch gegeben sind. Es hebt die vorläufige Aufnahme auf und ordnet den Vollzug der Weg- oder Ausweisung an, wenn die Voraussetzungen nicht mehr gegeben sind (Art. 84 Abs. 2 AuG).</w:t>
      </w:r>
    </w:p>
    <w:p>
      <w:r>
        <w:rPr>
          <w:b/>
        </w:rPr>
        <w:t>E. 3.3</w:t>
      </w:r>
    </w:p>
    <w:p>
      <w:r>
        <w:t>Bezüglich der Geltendmachung von Wegweisungshindernissen gilt gemäss ständiger Praxis des Bundesverwaltungsgerichts und der vormaligen Schweizerischen Asylrekurskommission (ARK) der gleiche Beweisstandard wie bei der Flüchtlingseigenschaft, das heisst, sie sind zu beweisen, wenn der strikte Beweis möglich ist, und andernfalls wenigstens glaubhaft zu machen (vgl. Walter Stöckli, Asyl, in: Uebersax/Rudin/Hugi/Yar/Geiser, Ausländerrecht, 2. Auflage, Basel 2009, Rz. 11.148).</w:t>
      </w:r>
    </w:p>
    <w:p>
      <w:r>
        <w:rPr>
          <w:b/>
        </w:rPr>
        <w:t>E. 4.1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Entscheidungen und Mitteilungen der vormaligen Schweizerischen Asylrekurskommission [EMARK] 2001 Nr. 16 S. 122, mit weiteren Hin­weisen; EGMR, Bensaid gegen Grossbritannien, Urteil vom 6. Februar 2001, Recueil des arrêts et décisions 2001-I, S. 327 ff.; EGMR [Grosse Kammer], Saadi gegen Italien, Urteil vom 28. Februar 2008, Beschwerde Nr. 37201/06, §§ 124-127, mit weiteren Hinweisen).</w:t>
      </w:r>
    </w:p>
    <w:p>
      <w:r>
        <w:rPr>
          <w:b/>
        </w:rPr>
        <w:t>E. 5.1</w:t>
      </w:r>
    </w:p>
    <w:p>
      <w:r>
        <w:t>Das Bundesamt begründete seine ablehnende Verfügung damit, aufgrund der Sicherheits- und Menschenrechtslage herrsche in den drei von der kurdischen Regionalregierung kontrollierten nordirakischen Provinzen Dohuk, Erbil und Suleymaniya keine Situation allgemeiner Gewalt mehr. Der Wegweisungsvollzug dorthin sei daher grundsätzlich zumutbar. Der Beschwerdeführer stamme aus der Provinz Dohuk und habe dort bis zu seiner Ausreise gelebt und gearbeitet. Er verfüge im Irak über ein familiäres Beziehungsnetz, welches ihn in der Anfangsphase unterstützen dürfte. Der junge und gesunde Mann ohne familiäre Verpflichtungen sollte damit in der Lage sein, sich in seinem Heimatland zu reintegrieren und eine wirtschaftliche Existenzgrundlage zu schaffen. Es stehe ihm zudem offen, vom Angebot der Rückkehrhilfe Gebrauch zu machen, welches ihm die Reintegration im Heimatland erleichtern dürfte. Es bestünden überdies direkte Flugverbindungen von Europa in den Nordirak.</w:t>
      </w:r>
    </w:p>
    <w:p>
      <w:r>
        <w:rPr>
          <w:b/>
        </w:rPr>
        <w:t>E. 5.2</w:t>
      </w:r>
    </w:p>
    <w:p>
      <w:r>
        <w:t>In der Rechtsmitteleingabe wird dazu unter Hinweis auf das Update der SFH vom Mai 2007 zur Region Kurdistan eingewendet, die Sicherheitslage bleibe aufgrund verschiedener Faktoren unvorsehbar, und es sei dort zu verschiedenen Anschlägen gekommen. Seit Februar 2007 sei eine Verlagerung der Gewalt vom Süden in den Norden festzustellen. Die türkische Armee habe die Zahl ihrer Soldaten in den Kurdengebieten nach der Grenze zum Irak erhöht. Die ruhige Lage in den kurdisch regierten Provinzen könne sich jederzeit ändern. Zudem seien die Aufnahmekapazitäten beschränkt. Schliesslich habe sich der Beschwerdeführer in der Schweiz gut integriert. In seiner Heimat habe er zwar Familienangehörige, könne jedoch nicht auf ein Netz zurückgreifen, das ihm eine Wiedereingliederung ermöglichen würde. Vielmehr würde seine Rückkehr die prekäre Situation seiner Familie noch verschlimmern.</w:t>
      </w:r>
    </w:p>
    <w:p>
      <w:r>
        <w:rPr>
          <w:b/>
        </w:rPr>
        <w:t>E. 5.3</w:t>
      </w:r>
    </w:p>
    <w:p>
      <w:r>
        <w:t>Das Bundesverwaltungsgericht hielt in seiner verfahrensleitenden Verfügung vom 11. August 2008 fest, dass das hängige Verfahren um Berichtigung der Personendaten des Beschwerdeführers für das vorliegende Beschwerdeverfahren nicht relevant sei.</w:t>
      </w:r>
    </w:p>
    <w:p>
      <w:r>
        <w:rPr>
          <w:b/>
        </w:rPr>
        <w:t>E. 5.4</w:t>
      </w:r>
    </w:p>
    <w:p>
      <w:r>
        <w:t>Der Beschwerdeführer stimmte dieser Einschätzung in seiner Stellungnahme vom 25. August 2008 zu. Gleichzeitig wies er darauf hin, dass er im Nordirak weder über ein soziales Netz noch über Parteibeziehungen verfüge. Vater, Mutter und Schwester seien in der Zwischenzeit gestorben. Wegen seiner langjährigen Landesabwesenheit müsse davon ausgegangen werden, dass er nicht mehr auf alte Kontakte in seiner Heimat zurückgreifen könne. Zudem verwies er erneut auf seine gute Integration in der Schweiz.</w:t>
      </w:r>
    </w:p>
    <w:p>
      <w:r>
        <w:rPr>
          <w:b/>
        </w:rPr>
        <w:t>E. 6.1</w:t>
      </w:r>
    </w:p>
    <w:p>
      <w:r>
        <w:t>Vorab ist festzuhalten, dass die allgemeine Sicherheitslage im kurdischen Nordirak den Wegweisungsvollzug zum heutigen Zeitpunkt nicht als unzulässig erscheinen lässt. Es kann hierzu im Detail auf den nach wie vor Gültigkeit beanspruchenden Inhalt des unter BVGE 2008/4 publizierten Urteils verwiesen werden. Auf die diesbezüglichen Rügen in der Beschwerde braucht daher nicht näher eingegangen zu werden. Da sodann der ursprüngliche Entscheid des BFM vom 26. Februar 2003 hinsichtlich der Frage der Flüchtlingseigenschaft in Rechtskraft erwachsen ist, findet das in Art. 5 AsylG verankerte Prinzip des flüchtlingsrechtlichen Non-Refoulements im vorliegenden Verfahren keine Anwendung. Aufgrund der Aktenlage kann schliesslich ausgeschlossen werden, dass dem Beschwerdeführer bei einer Rückkehr in den Heimatstaat eine konkrete Gefahr im Sinne von Art. 3 EMRK droht.</w:t>
      </w:r>
    </w:p>
    <w:p>
      <w:r>
        <w:rPr>
          <w:b/>
        </w:rPr>
        <w:t>E. 6.2</w:t>
      </w:r>
    </w:p>
    <w:p>
      <w:r>
        <w:t>Nach dem Gesagten ist der Vollzug der Wegweisung sowohl im Sinne der asyl- als auch der völkerrechtlichen Bestimmungen zulässig.</w:t>
      </w:r>
    </w:p>
    <w:p>
      <w:r>
        <w:rPr>
          <w:b/>
        </w:rPr>
        <w:t>E. 7.1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BBI 2002 3818). Das Bundesverwaltungsgericht ist im Grundsatzurteil vom 14. März 2008 (BVGE 2008/5) aufgrund einer umfassenden Beurteilung der Situation in den nordirakischen Provinzen Dohuk, Erbil und Suleymaniya zum Schluss gekommen, dass dort keine Situation allgemeiner Gewalt herrscht und die dortige politische Lage nicht dermassen angespannt ist, dass eine Rückführung generell als unzumutbar betrachtet werden müsste (vgl. a.a.O. E. 7.5.8 S. 72). Zudem ist die Region weiterhin mit Direktflügen aus Europa und aus den Nachbarstaaten erreichbar. Damit entfällt das Element der unzumutbaren Rückreise via Bagdad und anschliessend auf dem Landweg durch den Zentralirak. Zusammenfassend wurde im erwähnten Entscheid festgehalten, dass die Anordnung des Wegweisungsvollzugs in der Regel für alleinstehende, gesunde und junge kurdische Männer, die ursprünglich aus einer der drei kurdischen Provinzen stammen oder längere Zeit dort gelebt haben und dort nach wie vor über ein soziales Netz (Familie, Verwandtschaft oder Bekanntenkreis) oder Parteibeziehungen verfügen, zumutbar ist, während für alleinstehende Frauen und für Familien mit Kindern, sowie für Kranke und Betagte bei der Feststellung der Zumutbarkeit des Wegweisungsvollzugs grosse Zurückhaltung angebracht ist (a.a.O. E. 7.5 und insbesondere 7.5.8). Die Sicherheitssituation in den drei kurdischen Provinzen hat sich seit Publikation des erwähnten Urteils nicht verschlechtert. In der überwiegenden Mehrheit der Berichte von Regierungs- und Nichtregierungsorganisationen sowie des UN-Sicherheitsrats wird eine insgesamt stabile Situation beschrieben. Diesbezüglich ist auf die weitergeführte Praxis des Bundesverwaltungsgerichts hinzuweisen (vgl. Urteile vom 28. Februar 2011 [E-1604/2008] und vom 14. März 2011 [E-1804/2008]). Die Vorbringen des Beschwerdeführers betreffend die Sicherheitslage im Nordirak lassen demnach den Wegweisungsvollzug nicht als unzumutbar erscheinen. Beim Beschwerdeführer handelt es sich um einen (...)-jährigen, alleinstehenden und - mangels gegenteiliger Anhaltspunkte oder Vorbringen - gesunden Mann. Jedenfalls kann dem auf Beschwerdeebene eingereichten ärztlichen Zeugnis vom 19. April 2006 entnommen werden, dass die durch den plötzlichen Tod von nahen Angehörigen (Schwester und Mutter) ausgelöste Krisensituation habe bewältigt werden können. Zudem ist der Beschwerdeführer kurdischer Ethnie (vgl. A1, S. 2) und stammt aus der Provinz Dohuk, wo er seit seiner Geburt und bis zur Ausreise im August 2002 zusammen mit seinen Eltern und mehreren Geschwistern wohnhaft war (vgl. A1, S. 1 und 3). Die Feststellung in der angefochtenen Verfügung, wonach er in seiner Heimatprovinz über ein soziales Beziehungsnetz verfügt, wird von diesem zwar in Frage gestellt, nachdem im Jahre 2006 seine Mutter und eine Schwester unerwartet gestorben seien. Hingegen kann aufgrund seiner Angaben im vorinstanzlichen Asylverfahren davon ausgegangen werden, dass er mit seinen anderen Geschwistern (vgl. A1, S. 3) nach wie vor über ein soziales Beziehungsnetz verfügt. Aus den Akten ergibt sich sodann, dass er in der Schweiz während mehreren Jahren erwerbstätig war und sich im Gastgewerbe Berufserfahrungen sammeln konnte. Unter diesen Umständen ist davon auszugehen, dass es ihm gelingen wird, sich in seiner Heimatregion eine wirtschaftliche Existenzgrundlage aufzubauen. Zur Überbrückung allfälliger Anfangsschwierigkeiten kann er beim BFM Rückkehrhilfe beantragen. Es ist demnach nicht davon auszugehen, dass er bei seiner Rückkehr in die Heimatstadt aus individuellen Gründen wirtschaftlicher, sozialer oder gesundheitlicher Natur in eine existenzbedrohende Situation geraten würde.</w:t>
      </w:r>
    </w:p>
    <w:p>
      <w:r>
        <w:rPr>
          <w:b/>
        </w:rPr>
        <w:t>E. 7.2</w:t>
      </w:r>
    </w:p>
    <w:p>
      <w:r>
        <w:t>Soweit der Beschwerdeführer auf seine Integrationsbemühungen in der Schweiz hinweist, ist festzuhalten, dass der Frage einer allfälligen Integration in der Schweiz bei der Frage der Zumutbarkeit des Wegweisungsvollzugs in der Regel keine Bedeutung zukommen kann, zumal bei Erwachsenen mit der Revision des Asylgesetzes und dem Wegfall der Prüfung des Vorliegens einer schwerwiegenden persönlichen Notlage (Art. 44 Abs. 3 aAsylG) die entsprechende Rechtsprechung der ARK im vorliegenden Zusammenhang hinfällig geworden ist. Im Übrigen ist darauf hinzuweisen, dass es nach heutigem Recht den Kantonen (vorliegend dem Kanton C._______) vorbehalten ist, mit Zustimmung des Bundesamtes einer ihm nach Gesetz zugewiesenen Person eine Aufenthaltsbewilligung zu erteilen, wenn wegen der fortgeschrittenen Integration ein schwerwiegender persönlicher Härtefall vorliegt (Art. 14 Abs. 2 Bst. c AsylG).</w:t>
      </w:r>
    </w:p>
    <w:p>
      <w:r>
        <w:rPr>
          <w:b/>
        </w:rPr>
        <w:t>E. 7.3</w:t>
      </w:r>
    </w:p>
    <w:p>
      <w:r>
        <w:t>Gestützt auf diese Erwägungen ist zusammenfassend der Schluss zu ziehen, dass der Beschwerdeführer bei einer Rückkehr in die Provinz Dohuk keiner konkreten Gefährdung im Sinne von Art. 83 Abs. 4 AuG ausgesetzt sein wird. Der Vollzug der Wegweisung ist daher - übereinstimmend mit dem BFM - als zumutbar zu erachten.</w:t>
      </w:r>
    </w:p>
    <w:p>
      <w:r>
        <w:rPr>
          <w:b/>
        </w:rPr>
        <w:t>E. 7.4</w:t>
      </w:r>
    </w:p>
    <w:p>
      <w:r>
        <w:t>Schliesslich obliegt es dem Beschwerdeführer aufgrund seiner Mitwirkungspflicht,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7.5</w:t>
      </w:r>
    </w:p>
    <w:p>
      <w:r>
        <w:t>Zusammenfassend ist festzustellen, dass das BFM die mit Verfügung vom 12. Oktober 2005 wiedererwägungsweise angeordnete vorläufige Aufnahme des Beschwerdeführers zu Recht aufgehoben und den Wegweisungsvollzug verfügt hat. Es erübrigt sich, auf die weiteren Ausführungen in der Eingabe des Beschwerdeführers einzugehen, da sie an dieser Würdigung nichts zu ändern vermögen.</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in der Höhe von Fr. 600.- dem Beschwerdeführer aufzuerlegen (Art. 63 Abs. 1 VwVG sowie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