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E-8403/2015 vom 12. Januar 2016</w:t>
      </w:r>
    </w:p>
    <w:p>
      <w:r>
        <w:t>Bundesverwaltungsgericht, 2016-01-12, DE</w:t>
      </w:r>
    </w:p>
    <w:p>
      <w:r>
        <w:rPr>
          <w:b/>
        </w:rPr>
        <w:t xml:space="preserve">Quelle: </w:t>
      </w:r>
      <w:r>
        <w:t>https://mcp.opencaselaw.ch/entscheid/bvger_E-8403_2015</w:t>
      </w:r>
    </w:p>
    <w:p>
      <w:r>
        <w:t>FR: TAF E-8403/2015 du 12 janvier 2016</w:t>
      </w:r>
    </w:p>
    <w:p>
      <w:r>
        <w:t>IT: TAF E-8403/2015 del 12 gennaio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erwog zur Begründung der angefochtenen Verfügung, die Beschwerdeführenden hätten erst im Rahmen der Anhörungen vorgebracht, Probleme mit dem Bruder des Beschwerdeführers gehabt zu haben und deswegen aus dem Haus vertrieben worden zu sein. In den Befragungen zur Person hätten beide ausdrücklich verneint, Probleme mit irgendwelchen Personen gehabt zu haben, und ausschliesslich wirtschaftliche und medizinische Ausreisegründe geltend gemacht. Auch in der Anhörung habe der Beschwerdeführer zunächst nur Probleme im Zusammenhang mit seiner Arbeitslosigkeit und der medizinischen Versorgung der Kinder genannt, und im Verlauf der Anhörung ergänzt, die Kinder hätten seinen Bruder gestört. Auf Nachfrage habe er angegeben, bis einen Monat vor der Ausreise mit dem Bruder zusammengewohnt zu haben. Die Beschwerdeführerin wiederum habe behauptet, bereits seit sechs Jahren ständig wegen der Kinder mit dem Schwager gestritten zu haben und deswegen mehrfach aus dem Haus vertrieben worden zu sein. Dieses Vorbringen sei deshalb als nachgeschoben und widersprüchlich zu betrachten, zumal der Beschwerdeführer in der Anhörung gesagt habe, sie wären vielleicht nicht ausgereist, wenn sie weiterhin bei seinem Bruder hätten wohnen können. Er habe diese Ereignisse also als einen zentralen Ausreisegrund bewertet. Die vorgebrachten Probleme mit dem Bruder beziehungsweise Schwager seien folglich nicht glaubhaft. Arbeitslosigkeit und Armut seien Nachteile wirtschaftlicher Art, welche keine asylbeachtliche Verfolgung darstellen würden. Die Vorbringen würden somit weder den Anforderungen an die Glaubhaftigkeit gemäss Art. 7 AsylG noch denjenigen an die Flüchtlingseigenschaft gemäss Art. 3 AsylG standhalten.</w:t>
      </w:r>
    </w:p>
    <w:p>
      <w:r>
        <w:rPr>
          <w:b/>
        </w:rPr>
        <w:t>E. 5.2</w:t>
      </w:r>
    </w:p>
    <w:p>
      <w:r>
        <w:t>Die Beschwerdeführenden machten dagegen geltend, das Gesundheitswesen in Mazedonien sei selektiv und elitär, und gewisse Ethnien würden bevorzugt. Aufgrund ihrer türkischen Abstammung bleibe ihnen der Zugang zu notwendigen medizinischen und psychosozialen Leistungen verwehrt. Die Abklärungen in der Schweiz hätten gezeigt, dass beide Kinder einer medizinischen und psycho-sozialen Betreuung bedürften. Eine Rückführung sei daher zurzeit nicht verantwortbar. Ausserdem habe auch in der Schweiz aus Zeitgründen noch keine akkurate und umfassende medizinische Abklärung vorgenommen werden können, so dass ein definitives Urteil voreilig scheine. Vertiefte Abklärungen seien jedoch im Gange.</w:t>
      </w:r>
    </w:p>
    <w:p>
      <w:r>
        <w:rPr>
          <w:b/>
        </w:rPr>
        <w:t>E. 5.3</w:t>
      </w:r>
    </w:p>
    <w:p>
      <w:r>
        <w:t>Das Bundesverwaltungsgericht gelangt nach Prüfung der Akten in Übereinstimmung mit der Vorinstanz zum Schluss, dass es den Beschwerdeführenden nicht gelungen ist, glaubhaft zu machen, aktuell in Mazedonien mit gutem Grund ernsthafte Nachteile im Sinne von Art. 3 AsylG zu befürchten. Es kann vollumfänglich auf die zutreffenden vorinstanzlichen Erwägungen verwiesen werden, welchen in der Beschwerde nichts Stichhaltiges entgegengehalten wurde. Die erstmals in der Beschwerde geltend gemachten Nachteile aufgrund der Zugehörigkeit zur türkischen Ethnie, welche sich angeblich in der Verweigerung des Zugangs zu adäquater medizinischer Versorgung äusserten, erscheinen nicht nur als nachgeschoben, sondern sind angesichts der eingereichten ärztlichen Berichte der (...) in E._______ auch als gänzlich unglaubhaft zu bezeichnen. Wie das SEM in der angefochtenen Verfügung festhielt, stellen die wirtschaftlichen Nachteile, welche die Beschwerdeführenden aufgrund von Armut und Arbeitslosigkeit erleiden, keine asylrelevante Verfolgung im Sinne von Art. 3 AsylG dar. Auch die vorgebrachten Probleme mit dem Bruder beziehungsweise Schwager, auf welche in der Beschwerde nicht eingegangen wurde, könnten abgesehen von deren Glaubhaftigkeit nicht als asylrelevant bezeichnet werden. Es handelt sich dabei um blosse Streitigkeiten, welchen zum Vornherein die notwendige Intensität fehlt, um als Verfolgungsmassnahme im Sinne des Asylgesetzes zu gelten.</w:t>
      </w:r>
    </w:p>
    <w:p>
      <w:r>
        <w:rPr>
          <w:b/>
        </w:rPr>
        <w:t>E. 5.4</w:t>
      </w:r>
    </w:p>
    <w:p>
      <w:r>
        <w:t>Nach dem Gesagten hat das SEM zu Recht die Flüchtlingseigenschaft verneint und die Asylgesuche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und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Mazedonien ist demnach unter dem Aspekt von Art. 5 AsylG rechtmässig. Sodann ergeben sich weder aus den Aussagen der Beschwerdeführenden noch aus den Akten Anhaltspunkte dafür, dass sie für den Fall einer Ausschaffung nach Mazedonien dort mit beachtlicher Wahrscheinlichkeit ("real risk"; vgl. Urteil des EGMR Saadi gegen Italien vom 28. Februar 2008, Grosse Kammer 37201/06, §§ 124 ff. m.w.H.) einer nach Art. 3 EMRK oder Art. 1 FoK verbotenen Strafe oder Behandlung ausgesetzt wären. Auch die allgemeine Menschenrechtssituation in Mazedonien lässt den Wegweisungsvollzug zum heutigen Zeitpunkt nicht als unzulässig erscheinen. Der Vollzug der Wegweisung ist demnach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Eine Rückkehr erweist sich unter Berücksichtigung der politischen Lage, der Menschenrechtssituation und der allgemeinen Lebensumstände in Mazedonien - es besteht dort keine Situation von Krieg, Bürgerkrieg oder allgemeiner Gewalt, welche eine konkrete Gefährdung der Beschwerdeführenden bewirken würde - als zumutbar.</w:t>
      </w:r>
    </w:p>
    <w:p>
      <w:r>
        <w:rPr>
          <w:b/>
        </w:rPr>
        <w:t>E. 7.2.2</w:t>
      </w:r>
    </w:p>
    <w:p>
      <w:r>
        <w:t>Die Beschwerdeführenden verfügen in Mazedonien über ein breites familiäres Beziehungsnetz. Gemäss eigenen Angaben konnten sie in der Vergangenheit trotz zeitweiliger Auseinandersetzungen immer wieder im Haus ihres Bruders beziehungsweise Schwagers leben (vgl. A7/11 F9 f.). Es ist davon auszugehen, dass dies auch bei einer Rückkehr nach Mazedonien zumindest anfänglich der Fall sein wird.</w:t>
      </w:r>
    </w:p>
    <w:p>
      <w:r>
        <w:rPr>
          <w:b/>
        </w:rPr>
        <w:t>E. 7.2.3</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(vgl. BVGE 2009/51 E. 5.6 m.w.H.). Zunächst ist festzuhalten, dass aufgrund der kurzen Dauer des Aufenthaltes in der Schweiz und des Alters der Kinder keine Verwurzelung in der Schweiz stattgefunden hat. Die Beschwerdeführenden machten geltend, ihre Kinder benötigten medizinische Betreuung, welche ihnen in Mazedonien vorenthalten werde. Das SEM führte hierzu aus, die Behauptung, ihre Kinder seien in Mazedonien nicht richtig untersucht worden, stimme nicht mit der Aktenlage überein und widerspreche ihren eigenen Aussagen in den Anhörungen. Sie hätten selber angegeben, bis zur Ausreise immer wieder bei ihrem Hausarzt gewesen zu sein. Dieser habe zwar nichts machen können, die Kinder aber mehrfach in eine Klinik nach E._______ überwiesen. Die Arztbesuche habe die Krankenkasse bezahlt. Tatsächlich sei die Krankenkasse in Mazedonien obligatorisch, und die Kosten für finanziell schwache und sozial bedürftige Gruppen würden übernommen. Die Behandlung psychischer Erkrankungen werde grösstenteils von der Krankenversicherung bezahlt. Aus den eingereichten Unterlagen gehe hervor, dass die Kinder an der (...) in E._______, der besten staatlichen medizinischen Einrichtung Mazedoniens, in Behandlung gewesen seien. Nach entsprechenden Untersuchungen seien umfassende Diagnosen gestellt und Therapievorschläge gemacht worden. Ein Grossteil der medizinischen Versorgung werde von der Krankenkasse übernommen, und es sei den Beschwerdeführenden zuzumuten, den verbleibenden kleinen Betrag für Medikamente und Reisekosten selbst zu bezahlen, zumal sie auf ein breites familiäres Beziehungsnetz zurückgreifen könnten. Diesen Ausführungen schliesst sich das Gericht vollumfänglich an. Es ist davon auszugehen, dass die medizinische Versorgung der Kinder in Mazedonien gewährleistet ist. Diesbezüglich ist festzuhalten, dass Gründe ausschliesslich medizinischer Natur den Wegweisungsvollzug im Allgemeinen nicht als unzumutbar erscheinen lassen, es sei denn, die erforderliche Behandlung sei wesentlich und im Heimatland nicht erhältlich. Der Umstand allein, dass die Behandlungsmöglichkeiten im Herkunftsland nicht dem medizinischen Standard in der Schweiz entsprechen, bewirkt noch nicht die Unzumutbarkeit des Vollzuges (vgl. BVGE 2009/2 E. 9.3.2). Vorliegend ist nicht ersichtlich, dass das Kindeswohl infolge einer Wegweisung gefährdet wäre. Zwar ist die Situation der Beschwerdeführenden mit zwei in ihrer Entwicklung beeinträchtigten, betreuungsintensiven Kindern zweifellos sehr belastend. Die Belastung existiert indessen unabhängig vom Aufenthaltsland, und steht, da eine adäquate Behandlung auch in Mazedonien möglich ist, einer Wegweisung nicht entgegen. Die in der Beschwerde geäusserte Annahme, die Beschwerdeführenden seien aufgrund ihrer kognitiven Fähigkeiten nicht in der Lage, kindesgerecht für ihre Söhne zu sorgen, findet in den Akten keine Stütze. Aus dem eingereichten Bericht der (...) geht nicht hervor, dass die Kinder aus Gründen des Kindeswohls wegen mangelnder Fähigkeiten der Eltern fremdplatziert werden müssten. Eine drohende Gefährdung des Kindeswohls bei einer Betreuung durch die Eltern ist daher nicht anzunehmen. Es besteht somit kein Anlass, aus Gründen des Kindeswohls von einem Wegweisungsvollzug abzusehen.</w:t>
      </w:r>
    </w:p>
    <w:p>
      <w:r>
        <w:rPr>
          <w:b/>
        </w:rPr>
        <w:t>E. 7.2.4</w:t>
      </w:r>
    </w:p>
    <w:p>
      <w:r>
        <w:t>Nach dem Gesagten erweist sich der Vollzug der Wegweisung auch als zumutbar.</w:t>
      </w:r>
    </w:p>
    <w:p>
      <w:r>
        <w:rPr>
          <w:b/>
        </w:rPr>
        <w:t>E. 7.3</w:t>
      </w:r>
    </w:p>
    <w:p>
      <w:r>
        <w:t>Schliesslich obliegt es den Beschwerdeführenden, sich bei der zuständigen Vertretung des Heimatstaates die für eine Rückkehr notwendigen Reisedokumente zu beschaffen (vgl. Art. 8 Abs. 4 AsylG;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Die Anträge, es sei auf die Erhebung eines Kostenvorschusses zu verzichten und die zuständige Behörde sei vorsorglich anzuweisen, die Kontaktaufnahme mit den Behörden des Heimatlandes sowie jegliche Datenweitergabe an dieselben zu unterlassen, werden mit vorliegendem Direktentscheid gegenstandslos. In den Akten deutet nichts auf eine erfolgte Kontaktaufnahme oder Datenweitergabe hin, weshalb sich der diesbezügliche Eventualantrag ebenfalls als gegenstandslos erweist. Der Eventualantrag auf Wiederherstellung der aufschiebenden Wirkung war von Anfang an gegenstandslos, da das SEM den von Gesetzes wegen regelmässig bestehenden Suspensiveffekt nicht entzogen hat.</w:t>
      </w:r>
    </w:p>
    <w:p>
      <w:r>
        <w:rPr>
          <w:b/>
        </w:rPr>
        <w:t>E. 10.1</w:t>
      </w:r>
    </w:p>
    <w:p>
      <w:r>
        <w:t>Aufgrund der vorstehenden Erwägungen ist die Beschwerde als aussichtslos zu qualifizieren. Das Gesuch um Gewährung der unentgeltlichen Prozessführung im Sinne von Art. 65 Abs. 1 VwVG ist daher ungeachtet der Bedürftigkeit der Beschwerdeführenden abzuweisen.</w:t>
      </w:r>
    </w:p>
    <w:p>
      <w:r>
        <w:rPr>
          <w:b/>
        </w:rPr>
        <w:t>E. 10.2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