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E-8396/2025 vom 17. März 2026</w:t>
      </w:r>
    </w:p>
    <w:p>
      <w:r>
        <w:t>Bundesverwaltungsgericht, 2026-03-17, DE</w:t>
      </w:r>
    </w:p>
    <w:p>
      <w:r>
        <w:rPr>
          <w:b/>
        </w:rPr>
        <w:t xml:space="preserve">Quelle: </w:t>
      </w:r>
      <w:r>
        <w:t>https://mcp.opencaselaw.ch/entscheid/bvger_E-8396_2025</w:t>
      </w:r>
    </w:p>
    <w:p>
      <w:r>
        <w:t>FR: TAF E-8396/2025 du 17 mars 2026</w:t>
      </w:r>
    </w:p>
    <w:p>
      <w:r>
        <w:t>IT: TAF E-8396/2025 del 17 marzo 2026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i.V.m. Art. 31-33 VGG; Art. 83 Bst. d Ziff. 1 BGG).</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w:t>
      </w:r>
    </w:p>
    <w:p>
      <w:r>
        <w:rPr>
          <w:b/>
        </w:rPr>
        <w:t>E. 1.3</w:t>
      </w:r>
    </w:p>
    <w:p>
      <w:r>
        <w:t>Die Formularbeschwerdeschrift wurde zwar im Anschluss an die eigentlichen Beschwerdeausführungen nicht handschriftlich unterzeichnet. Auf Seite 5 («Punkt 12») der Beschwerdeschrift wird indessen die Adresse des Beschwerdeführers handschriftlich aufgeführt. Der Schriftzug dieser Adressangabe stimmt mit der Unterschrift des Beschwerdeführers in den vorinstanzlichen Verfahrensakten (vgl. Akte 1: Personalienblatt) überein. Der Beschwerdewille des Beschwerdeführers als Verfasser der Rechtsmitteleingabe kann deshalb mit hinreichender Bestimmtheit im Sinne der Rechtsprechung (vgl. dazu: Entscheidungen und Mitteilungen der Schweizerischen Asylrekurskommission [EMARK] 2003 Nr. 16 E. 2c) bejaht werden, weshalb auf die Einholung einer formellen Beschwerdeverbesserung verzichtet wird. Der Vollständigkeit halber ist festzuhalten, dass die Beschwerde zwar nummeriert ist; die Seite «3» indessen fehlt. Die Ausführungen auf Seite 2 unten werden jedoch auf Seite 4 oben fortgesetzt. Das Gericht geht daher davon aus, dass kein Text der Rechtsmitteleingabe fehlt und die eingereichten vier Seiten abschliessend sind. Es besteht daher auch in diesem Zusammenhang kein Anlass, eine Frist zur Beschwerdeverbesserung anzusetzen. Auf die frist- und formgerecht eingereichte Beschwerde ist einzutreten (Art. 105 und 108 Abs. 2 AsylG, Art. 48 Abs. 1 sowie Art. 52 Abs. 1 VwVG).</w:t>
      </w:r>
    </w:p>
    <w:p>
      <w:r>
        <w:rPr>
          <w:b/>
        </w:rPr>
        <w:t>E. 2</w:t>
      </w:r>
    </w:p>
    <w:p>
      <w:r>
        <w:t>Mangels Rechtsschutzinteresse ist auf den (subsidiär gestellten) prozessualen Antrag um Wiederherstellung der aufschiebenden Wirkung (Beschwerdeantrag 5) nicht einzutreten, weil diese der Beschwerde schon von Gesetzes wegen zukommt (Art. 55 Abs. 1 VwVG) und von der Vorinstanz vorliegend nicht entzogen wurde.</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6.1</w:t>
      </w:r>
    </w:p>
    <w:p>
      <w:r>
        <w:t>Das SEM führt zur Begründung des Asylentscheids im Wesentlichen aus, die Vorbringen des Beschwerdeführers würden den Anforderungen an die Flüchtlingseigenschaft nicht genügen. Er sei nicht aus einem flüchtlingsrelevanten Motiv in den Fokus des Militärkommandanten gerückt, sondern lediglich, weil dieser ihn für den Tod seiner Tochter verantwortlich mache. Es sei nicht davon auszugehen, dass dieser Kommandant in staatlichem Auftrag und auf Anweisung der staatlichen Behörden gehandelt habe, weshalb es sich bei seinen Handlungen um verwerfliches Verhalten einer Privatperson handle. Die Befürchtungen des Beschwerdeführers, für den Tod seiner Freundin belangt und vom Kommandanten ins Militärgefängnis gesteckt zu werden, erschienen nicht nachvollziehbar, nachdem der Beschwerdeführer nach eigenen Angaben nicht für den Tod seiner Freundin verantwortlich sei. Es wäre ihm zumutbar gewesen, mindestens zu versuchen, den Überfall bei der Polizei aufzuklären. Er habe den heimatlichen Behörden keine Möglichkeit eingeräumt, ihrem Schutzwillen und ihrer Schutzfähigkeit nachzukommen. Aus den Akten würden sich keine Hinweise ergeben, dass dem Beschwerdeführer die staatliche Schutzinfrastruktur nicht zugänglich wäre und die heimatlichen Behörden aus einem asylbeachtlichen Grund nicht willens seien, ihm Schutz vor den Übergriffen der Familienangehörigen (seiner Freundin) zu gewähren. Die befürchtete künftige Verfolgung seitens des guineischen Militärs sei nicht nachvollziehbar dargelegt worden. Es gebe auch keine konkreten Anhaltspunkte, dass die Festnahme der Schwester mit der Person des Beschwerdeführers zusammenhänge. Zudem deute die Freilassung der Schwester darauf hin, dass kein enormes Interesse am Beschwerdeführer bestehe. Eine objektiv begründete Furcht, im Falle einer Rückkehr nach Guinea Verfolgungsmassnahmen ausgesetzt zu werden, sei daher zu verneinen. Es liege auch eine bloss lokal begrenzte, hauptsächlich von der Familie seiner Freundin ausgehende, und keine landesweite Verfolgung vor. Dem Beschwerdeführer stehe eine zumutbare innerstaatliche Schutzalternative zur Verfügung. Hinsichtlich des Wegweisungsvollzugs hielt die Vorinstanz fest, dass trotz der politischen Instabilität in Guinea keine Situation von Krieg, Bürgerkrieg oder von allgemeiner Gewalt vorliege, aufgrund derer die Zivilbevölkerung generell als konkret gefährdet zu bezeichnen wäre. Der Beschwerdeführer habe eine Schulbildung und eine Berufsausbildung absolviert. Die schweren Verletzungen an (...) seien in der Schweiz behandelt worden. Nach der im Januar 2025 erfolgten Operation sei ein erfreulicher Verlauf festgestellt worden. Es sei davon auszugehen, dass er nach vollständiger Genesung wieder einer Arbeitstätigkeit werde nachgehen können. Angesichts seines familiären Netzes in Guinea sei nicht davon auszugehen, dass er in eine existenzielle Notlage geraten werde. Der Wegweisungsvollzug sei zulässig, zumutbar und möglich.</w:t>
      </w:r>
    </w:p>
    <w:p>
      <w:r>
        <w:rPr>
          <w:b/>
        </w:rPr>
        <w:t>E. 6.2</w:t>
      </w:r>
    </w:p>
    <w:p>
      <w:r>
        <w:t>In der Rechtsmitteleingabe (Formularbeschwerde) wird festgehalten, es sei eine objektive Furcht vor asylbeachtlicher Verfolgung gegeben. Der Beschwerdeführer ersucht um einen Verbleib in der Schweiz und verweist dazu auf medizinische und humanitäre Gründe. Er leide nach wie vor an einer gravierenden Infektion am (...) und werde aktuell in der Schweiz ärztlich behandelt. Seine behandelnden Ärzte hätten ihn darüber informiert, dass diese Behandlung in der Schweiz erfolgen müsse, ansonsten seine Gesundheit ernsthaft gefährdet werde. In seinem Heimatland stehe ihm eine entsprechende Behandlung nicht zur Verfügung. Er bemühe sich um den Erwerb einer Landessprache und respektiere die schweizerischen Gesetze. Er ersuche deshalb um eine Überprüfung seiner Situation.</w:t>
      </w:r>
    </w:p>
    <w:p>
      <w:r>
        <w:rPr>
          <w:b/>
        </w:rPr>
        <w:t>E. 7.1</w:t>
      </w:r>
    </w:p>
    <w:p>
      <w:r>
        <w:t>Nach Prüfung der Akten kommt das Bundesverwaltungsgericht zum Schluss, dass die vorinstanzliche Verfügung im Asylpunkt zu bestätigen ist.</w:t>
      </w:r>
    </w:p>
    <w:p>
      <w:r>
        <w:rPr>
          <w:b/>
        </w:rPr>
        <w:t>E. 7.2</w:t>
      </w:r>
    </w:p>
    <w:p>
      <w:r>
        <w:t>Im vorinstanzlichen Verfahren machte der Beschwerdeführer im Wesentlichen geltend, ihm drohe in Guinea eine asylbeachtliche Verfolgung, weil er für den Tod seiner Freundin nach einem Übergriff durch unbekannte Drittpersonen verantwortlich gemacht werde. Der Vater seiner getöteten Freundin sei ein Militärkommandant, habe grossen Einfluss und mache den Beschwerdeführer (zu Unrecht) für den Tod seiner Tochter verantwortlich.</w:t>
      </w:r>
    </w:p>
    <w:p>
      <w:r>
        <w:rPr>
          <w:b/>
        </w:rPr>
        <w:t>E. 7.3</w:t>
      </w:r>
    </w:p>
    <w:p>
      <w:r>
        <w:t>Wie das SEM zutreffend ausgeführt hat, ist es dem Beschwerdeführer nicht gelungen, asylbeachtliche Nachteile im Sinne des Asylgesetzes glaubhaft darzutun.</w:t>
      </w:r>
    </w:p>
    <w:p>
      <w:r>
        <w:rPr>
          <w:b/>
        </w:rPr>
        <w:t>E. 7.3.1</w:t>
      </w:r>
    </w:p>
    <w:p>
      <w:r>
        <w:t>Der Beschwerdeführer hat sich gemäss eigenen Angaben im Heimatland nie um behördlichen Schutz bemüht. Er hat nicht schlüssig aufgezeigt, dass ihm aus asylbeachtlichen Gründen der staatliche Schutz nicht gewährt worden wäre oder dass die heimatlichen Behörden nicht in der Lage seien, ihm den erforderlichen Schutz vor Behelligungen seitens der Familie seiner getöteten Freundin zu gewähren. Gemäss den Erkenntnissen der Schweizer Asylbehörden verfügt Guinea über einen grundsätzlich funktionierenden Polizei- und Justizapparat (vgl. Urteil BVGer E-6784/2025 vom 18. September 2025 E. 6.2). Der Beschwerdeführer hat nicht dargelegt, weshalb sich die guineischen Behörden ihm gegenüber als schutzunfähig oder schutzunwillig verhalten sollten. Er war gemäss eigenen Angaben strafrechtlich unbescholten und hatte vor dem Übergriff durch Unbekannte nie persönliche Probleme mit den heimatlichen Behörden; er hat sich auch politisch nicht exponiert (vgl. SEM-Verfahren [...]-[Akte] 40, Antwort 93 sowie A52, Antworten 101 und 102). Es wäre ihm zuzumuten gewesen, sich an die heimatlichen Strafverfolgungsbehörden zu wenden und die angebliche Tötung seiner Freundin durch drei Unbekannte anzuzeigen. Für den Fall, dass sich die lokalen Strafverfolgungsbehörden geweigert hätten, entsprechende Ermittlungen einzuleiten, oder falls er zu Unrecht in den Verdacht geraten wäre, den Tod seiner Freundin selbst verursacht zu haben, wäre es ihm möglich gewesen, sich an höhere Instanzen zu wenden und sich um den erforderlichen Schutz zu bemühen. Wie das SEM zutreffend dargelegt hat, hat der Beschwerdeführer durch sein eigenes Verhalten (Flucht nach der Tötung der Freundin sowie Verzicht auf die Anzeige der Tötung durch Dritte) die ihm grundsätzlich offenstehenden staatlichen Untersuchungs- und Schutzmassnahmen verunmöglicht.</w:t>
      </w:r>
    </w:p>
    <w:p>
      <w:r>
        <w:rPr>
          <w:b/>
        </w:rPr>
        <w:t>E. 7.3.2</w:t>
      </w:r>
    </w:p>
    <w:p>
      <w:r>
        <w:t>In der Rechtsmitteleingabe bringt der Beschwerdeführer keine überzeugenden Argumente vor, die an der vorinstanzlichen Würdigung seiner Asylvorbringen zweifeln liesse. Im Asylpunkt beschränkt sich die Beschwerde auf die nicht weiter substanziierte Behauptung, er habe eine objektiv begründete Furcht vor künftiger Verfolgung. Dadurch gelingt es ihm nicht, ernsthafte Nachteile im Sinne des Asylgesetzes als überwiegend wahrscheinlich darzutun.</w:t>
      </w:r>
    </w:p>
    <w:p>
      <w:r>
        <w:rPr>
          <w:b/>
        </w:rPr>
        <w:t>E. 7.4</w:t>
      </w:r>
    </w:p>
    <w:p>
      <w:r>
        <w:t>Zusammenfassend ist festzuhalten, dass es dem Beschwerdeführer nicht gelungen ist, asylrechtlich relevante Verfolgungsgründe im Sinne von Art. 3 AsylG, insbesondere eine ihm drohende, asylbeachtliche Verfolgung, glaubhaft darzutun. Das SEM hat daher zu Recht die Flüchtlingseigenschaft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9.2.1</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Da es dem Beschwerdeführer nicht gelungen ist, eine asylrechtlich erhebliche Gefährdung nachzuweisen oder glaubhaft zu machen, kann der in Art. 5 AsylG verankerte Grundsatz der Nichtrückschiebung im vorliegenden Verfahren keine Anwendung finden. Es bestehen auch keine Anhaltspunkte dafür, dass der Beschwerdeführer für den Fall einer Ausschaffung in den Heimatstaat dort mit beachtlicher Wahrscheinlichkeit einer nach Art. 3 EMRK oder Art. 1 FoK verbotenen Strafe oder Behandlung ausgesetzt wäre. Gemäss ständiger Praxis müsste der Beschwerdeführer eine konkrete Gefahr («real risk») nachweisen oder glaubhaft machen, dass ihm im Fall einer Rückschiebung Folter oder unmenschliche Behandlung drohen würde; dies ist ihm nach dem oben Gesagten nicht gelungen. Auch die allgemeine Menschenrechtssituation in Guinea lässt den Wegweisungsvollzug nicht als generell unzulässig erscheinen.</w:t>
      </w:r>
    </w:p>
    <w:p>
      <w:r>
        <w:rPr>
          <w:b/>
        </w:rPr>
        <w:t>E. 9.2.2</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In Guinea herrscht zurzeit weder Krieg oder Bürgerkrieg noch eine Situation allgemeiner Gewalt. Der Vollzug der Wegweisung ist daher nicht als generell unzumutbar zu erachten (vgl. dazu die Urteile des BVGer E-5329/2020 vom 7. Oktober 2024 E. 8.2.1 mit weiteren Verweisen auf D-3060/2024 vom 29. Mai 2024 E. 7.3.3 und E-1706/2024 vom 2. Mai 2024 E. 10.3.2 je m.w.H.). In individueller Hinsicht äusserte sich die Vorinstanz in der angefochtenen Verfügung zur Schul- und Berufsbildung, zum familiären Beziehungsnetz des Beschwerdeführers in Guinea sowie zu seiner gesundheitlichen Situation. Dabei wurde zutreffend darauf hingewiesen, dass der Beschwerdeführer mit seiner verheirateten Schwester im Heimatland über ein grundsätzlich bestehendes und tragfähiges Verwandtschaftsnetz verfügt. Zudem wurde festgestellt, dass bezüglich der durchgeführten Operationen des Beschwerdeführers (vgl. dazu: Sachverhalt oben, Bst. I.) seitens der behandelnden Ärzte ein «erfreulicher Verlauf» attestiert worden sei. Hinweise auf eine zwischenzeitliche Verschlechterung seines Gesundheitszustands liegen nicht vor. Es ist somit davon auszugehen, dass der Beschwerdeführer nach vollständiger Genesung wieder einer Arbeitstätigkeit wird nachgehen und sich eine wirtschaftliche und soziale Existenz wird aufbauen können. Dabei kann weiter angenommen werden, dass ihm sein familiäres Netz, insbesondere seine Schwester und deren erwerbstätiger Ehemann, bei Bedarf Unterstützung gewähren wird. Es muss somit nicht befürchtet werden, dass der Beschwerdeführer bei der Rückkehr nach Guinea in eine existenzbedrohende Lage geraten wird. Der Wegweisungsvollzug ist deshalb zumutbar.</w:t>
      </w:r>
    </w:p>
    <w:p>
      <w:r>
        <w:rPr>
          <w:b/>
        </w:rPr>
        <w:t>E. 9.4</w:t>
      </w:r>
    </w:p>
    <w:p>
      <w:r>
        <w:t>Schliesslich obliegt es dem Beschwerdeführer,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 weshalb Beschwerdeantrag 3 abzuweisen ist.</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Der formelle Antrag, es sei auf die Erhebung eines Kostenvorschusses zu verzichten (vgl. Beschwerdeantrag 4, zweiter Satzteil), erweist sich mit dem vorliegenden Urteil in der Sache als gegenstandslos.</w:t>
      </w:r>
    </w:p>
    <w:p>
      <w:r>
        <w:rPr>
          <w:b/>
        </w:rPr>
        <w:t>E. 11.2</w:t>
      </w:r>
    </w:p>
    <w:p>
      <w:r>
        <w:t>Die Gesuche um Gewährung der unentgeltlichen Prozessführung und Rechtsverbeiständung (vgl. Beschwerdeantrag 4) sind ungeachtet einer allfälligen prozessualen Bedürftigkeit des Beschwerdeführers abzuweisen, da sich die Beschwerdebegehren entsprechend den vorstehenden Erwägungen von vornherein als aussichtslos erwiesen haben.</w:t>
      </w:r>
    </w:p>
    <w:p>
      <w:r>
        <w:rPr>
          <w:b/>
        </w:rPr>
        <w:t>E. 11.3</w:t>
      </w:r>
    </w:p>
    <w:p>
      <w:r>
        <w:t>Demzufolge sind die Verfahrenskosten in der Höhe von Fr. 1'000.- dem Beschwerdeführer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