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E-8392/2015 vom 9. März 2017</w:t>
      </w:r>
    </w:p>
    <w:p>
      <w:r>
        <w:t>Bundesverwaltungsgericht, 2017-03-09, DE</w:t>
      </w:r>
    </w:p>
    <w:p>
      <w:r>
        <w:rPr>
          <w:b/>
        </w:rPr>
        <w:t xml:space="preserve">Quelle: </w:t>
      </w:r>
      <w:r>
        <w:t>https://mcp.opencaselaw.ch/entscheid/bvger_E-8392_2015</w:t>
      </w:r>
    </w:p>
    <w:p>
      <w:r>
        <w:t>FR: TAF E-8392/2015 du 9 mars 2017</w:t>
      </w:r>
    </w:p>
    <w:p>
      <w:r>
        <w:t>IT: TAF E-8392/2015 del 9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Angefochten ist nur die vorinstanzliche Verweigerung der Anerkennung der Flüchtlingseigenschaft. Im Asylpunkt ist die Verfügung der Vorinstanz in Rechtskraft erwachsen. Gegenstand des vorliegenden Verfahrens bildet folglich einzig die Frage der Flüchtlingseigenschaft aufgrund illegaler Ausreise.</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AsylG).Dass dem Beschwerdeführer die unentgeltliche Rechtspflege (Art. 65 Abs. 1 VwVG) gewährt wird (vgl. unten, E. 6), die Beschwerde also als nicht aussichtslos qualifiziert wird,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w:t>
      </w:r>
    </w:p>
    <w:p>
      <w:r>
        <w:t>Der Beschwerdeführer rügt, die Vorinstanz habe den Sachverhalt ungenügend abgeklärt, weil sie es unterlassen habe, beim UNHCR nachzufragen, ob er tatsächlich im Camp Hintsats in Äthiopien registriert worden sei.</w:t>
      </w:r>
    </w:p>
    <w:p>
      <w:r>
        <w:rPr>
          <w:b/>
        </w:rPr>
        <w:t>E. 3.1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Gleichzeitig trifft Asylsuchende jedoch eine Mitwirkungspflicht bei der Feststellung des Sachverhaltes. Sie müssen namentlich allfällige Beweismittel vollständig bezeichnen und sie unverzüglich einreichen oder, soweit dies zumutbar erscheint, sich darum bemühen, sie innerhalb einer angemessenen Frist zu beschaffen (Art. 8 Abs. 1 Bst. d AsylG). Von der Abklärungspflicht gemäss Art. 6 AsylG i.V.m. Art. 12 VwVG zu unterscheiden ist die Würdigung der Beweismittel, welche sich nach Art. 7 AsylG richtet.</w:t>
      </w:r>
    </w:p>
    <w:p>
      <w:r>
        <w:rPr>
          <w:b/>
        </w:rPr>
        <w:t>E. 3.2</w:t>
      </w:r>
    </w:p>
    <w:p>
      <w:r>
        <w:t>Entgegen der Auffassung des Beschwerdeführers kann der Vorinstanz im Hinblick auf den Untersuchungsgrundsatz nicht zum Vorwurf gemacht werden, dass sie es unterlassen hat, beim UNHCR nachzufragen, ob er tatsächlich im Camp Hintsats in Äthiopien registriert worden ist. Dass es dem Beschwerdeführer gelungen ist, während der 30-tägigen Beschwerdefrist eine entsprechende Bestätigung zu besorgen, zeigt, dass es ihm zumutbar gewesen wäre, eine solche schon während des erstinstanzlichen Verfahrens zu beschaffen. Darüber hinaus weist die Bestätigung keinen direkten Bezug zur illegalen Ausreise des Beschwerdeführers auf, so dass es sich dabei im Hinblick auf die Prüfung der Flüchtlingseigenschaft nicht um eine rechtsrelevante Tatsache handelt, die von der Vorinstanz abzuklären gewesen wäre.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4.5</w:t>
      </w:r>
    </w:p>
    <w:p>
      <w:r>
        <w:t>In Bezug auf den hier relevanten Prozessgegenstand (vgl. oben, E. 2.2) begründet die Vorinstanz ihre Verfügung damit, es sei dem Beschwerdeführer nicht gelungen, eine illegale Ausreise glaubhaft zu machen. In der Beschwerde wird der Vorinstanz vorgeworfen, zu Unrecht von der Unglaubhaftigkeit der illegalen Ausreise des Beschwerdeführers aus Eritrea ausgegangen zu sein, zumal er unbestrittenermassen aus Eritrea stamme und eine legale Ausreise für ihn angesichts seines Alters gar nicht möglich gewesen sei.</w:t>
      </w:r>
    </w:p>
    <w:p>
      <w:r>
        <w:rPr>
          <w:b/>
        </w:rPr>
        <w:t>E. 4.6</w:t>
      </w:r>
    </w:p>
    <w:p>
      <w:r>
        <w:t>Tatsächlich liegt aufgrund der Akten nicht ohne Weiteres auf der Hand, dass die illegale Ausreise aus Eritrea unglaubhaft sein soll. Aufgrund der oben dargelegten Praxisänderung (E. 4.3) kann die Frage der Glaubhaftigkeit der illegalen Ausreise vorliegend jedoch offen gelassen werden. Gemäss aktueller Praxis des Gerichts kann allein aufgrund einer illegalen Ausreise keine begründete Furcht vor asylrechtlich beachtlicher Verfolgung angenommen werden (ausführlich dazu Urteil des BVGer D-7898/2015 vom 30. Januar 2017, E. 4.6-5.1 [vgl. oben, E. 4.3]). Nachdem der Beschwerdeführer neben der illegalen Ausreise keine zusätzlichen Anknüpfungspunkte für eine Verschärfung seines Profils behauptet, ist vorliegend nicht von einer asylrechtlich beachtlichen Verfolgung auszugehen.</w:t>
      </w:r>
    </w:p>
    <w:p>
      <w:r>
        <w:rPr>
          <w:b/>
        </w:rPr>
        <w:t>E. 4.7</w:t>
      </w:r>
    </w:p>
    <w:p>
      <w:r>
        <w:t>Wie die Vorinstanz kommt das Gericht deshalb zum Schluss, dass der Beschwerdeführer die Flüchtlingseigenschaft nicht erfüllt.</w:t>
      </w:r>
    </w:p>
    <w:p>
      <w:r>
        <w:rPr>
          <w:b/>
        </w:rPr>
        <w:t>E. 5</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abzuweisen.Die von der Vorinstanz wegen Unzumutbarkeit des Vollzugs verfügte vorläufige Aufnahme bleibt dadurch unberührt.</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in Anbetracht seiner prozessualen Bedürftigkeit (vgl. die Bescheinigung der F._______ vom 22. Dezember 2015) gutzuheissen ist. Dementsprechend verzichtet das Gericht auf die Erhebung von Verfahrenskosten. Der Antrag, auf die Erhebung eines Kostenvorschusses sei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