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E-8391/2010 vom 26. Juni 2013</w:t>
      </w:r>
    </w:p>
    <w:p>
      <w:r>
        <w:t>Bundesverwaltungsgericht, 2013-06-26, DE</w:t>
      </w:r>
    </w:p>
    <w:p>
      <w:r>
        <w:rPr>
          <w:b/>
        </w:rPr>
        <w:t xml:space="preserve">Quelle: </w:t>
      </w:r>
      <w:r>
        <w:t>https://mcp.opencaselaw.ch/entscheid/bvger_E-8391_2010</w:t>
      </w:r>
    </w:p>
    <w:p>
      <w:r>
        <w:t>FR: TAF E-8391/2010 du 26 juin 2013</w:t>
      </w:r>
    </w:p>
    <w:p>
      <w:r>
        <w:t>IT: TAF E-8391/2010 del 26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Subjektive Nachfluchtgründe sind dann anzunehmen, wenn eine asylsuchende Person erst durch ihre Ausreise aus dem Heimat- oder Herkunftsstaat oder wegen ihres Verhaltens nach der Ausreise eine Verfolgung im Sinn von Art. 3 AsylG zu befürchten hat. Personen mit subjektiven Nachfluchtgründen erhalten zwar gemäss Art. 54 AsylG kein Asyl, werden jedoch als Flüchtlinge vorläufig aufgenommen (vgl. BVGE 2009/28 E. 7.1, BVGE 2009/29 E. 5.1).</w:t>
      </w:r>
    </w:p>
    <w:p>
      <w:r>
        <w:rPr>
          <w:b/>
        </w:rPr>
        <w:t>E. 4.1</w:t>
      </w:r>
    </w:p>
    <w:p>
      <w:r>
        <w:t>Die Vorinstanz hielt in ihrer Verfügung vom 4. November 2010 im Wesentlichen fest, aufgrund der geltend gemachten exilpolitischen Tätigkeiten würden die Beschwerdeführenden die Flüchtlingseigenschaft nicht erfüllen. Insbesondere vermöge die blosse Aktivität für die (...) nicht zu begründen, dass die Beschwerdeführenden bei ihrer Rückkehr in den Heimatstaat dort asylrelevanter Verfolgung ausgesetzt wären, zumal den Akten keine Hinweise darauf zu entnehmen seien, dass die iranischen Behörden von diesen Aktivitäten Kenntnis genommen oder gar gestützt darauf Massnahmen zum Nachteil der Beschwerdeführenden eingeleitet hätten. Selbst wenn die iranischen Behörden über die politischen Tätigkeiten ihrer Staatsangehörigen im Ausland informiert sein sollten, könnten sie angesichts der hohen Zahl der im Ausland lebenden iranischen Bürger nicht jede einzelne Person überwachen und identifizieren. Zudem würden bekanntlich viele iranische Emigranten in der Schweiz versuchen, für sich durch regimekritische Aktivitäten ein dauerhaftes Aufenthaltsrecht zu erwirken, was den iranischen Behörden ebenfalls bekannt sein dürfte.</w:t>
      </w:r>
    </w:p>
    <w:p>
      <w:r>
        <w:rPr>
          <w:b/>
        </w:rPr>
        <w:t>E. 4.2</w:t>
      </w:r>
    </w:p>
    <w:p>
      <w:r>
        <w:t>In der Beschwerdeschrift wird erneut darauf hingewiesen, die Beschwerdeführenden seien aktive Mitglieder der (...). Ihr starkes Engagement verdeutlichten ihre zahlreichen Teilnahmen an Kundgebungen; dies sei durch die eingereichten Unterlagen ausführlich dokumentiert. Inzwischen hätten die Beschwerdeführenden ihr Engagement fortgesetzt und intensiviert. So sei die Beschwerdeführerin neu als (...) tätig. Während dieser (...) würden sich die (...) jeweils namentlich vorstellen. Der Beschwerdeführer sei zudem Verantwortlicher für die Lokalitäten der Sitzungen der (...) und helfe unter anderem bei Kundgebungsvorbereitungen. Die Mitgliedschaft und Aktivitäten würden durch das eingereichte Schreiben der (...) vom 3. Dezember 2010 bestätigt. Bei den Beschwerdeführenden handle es sich entgegen der Auffassung der Vorinstanz nicht um einfache Mitglieder einer oppositionellen Organisation, sondern um aktive Mitglieder, die sich für die Interessen der iranischen Oppositionellen einsetzen würden, was ein beträchtliches Verfolgungsrisiko im Iran nach sich ziehe. Mit ihrer Tätigkeit als (...) habe sich die Beschwerdeführerin besonders stark exponiert. Dasselbe gelte für den Beschwerdeführer, der sich als Organisator von Demonstrationen und damit als engagierter Regimekritiker zu erkennen gegeben habe. Die Beschwerdeführenden hätten seit ihrer Ankunft in die Schweiz - oft an vorderster Front - an mindestens acht Veranstaltungen teilgenommen und ihre politischen Überzeugungen so unaufhörlich an die Öffentlichkeit getragen. Es sei bekannt, dass die iranischen Behörden seit den letzten Wahlen verschärft gegen Regimekritiker vorgehen würden. Besonders drastisch sei das Vorgehen gegen Personen, die ihre Meinung - wie die Beschwerdeführenden - über Medien kundtäten. Die Massnahmen der iranischen Behörden würden dabei gegen jegliche Form von Protest gerichtet und beträfen nicht nur führende Oppositionelle. Vielmehr seien auch Personen mit niedrigem politischem Profil und sogar einfache Demonstrationsteilnehmer der Willkür des iranischen Regimes ausgesetzt. Sodann sei entgegen der Auffassung des BFM festzuhalten, dass iranische Oppositionelle auch in Europa systematisch durch iranische Geheimdienste beobachtet und registriert würden. Dies gehe aus Medienberichterstattungen sowie beispielsweise dem Verfassungsschutzbericht des deutschen Innenministeriums von 2008 hervor. Die Fotografien der Beschwerdeführenden an diversen Demonstrationen seien auf Internetseiten von bekannten Regimekritikern veröffentlicht wor­den. Diese Quellen seien auch den iranischen Behörden bekannt. Zudem seien die Beschwerdeführenden auf diversen dieser Fotografien gut zu erkennen. Es sei aufgrund ihrer zusätzlichen Aktivitäten davon auszugehen, dass die iranischen Sicherheitsbehörden ihre Gesichter entsprechend ihren Namen hätten zuordnen können. Damit sei es wahrscheinlich, dass die Beschwerdeführenden bei einer Rückkehr in den Iran einer Gefahr für Leib und Leben ausgesetzt wären, zumal sie damals den Iran illegal verlassen hätten.</w:t>
      </w:r>
    </w:p>
    <w:p>
      <w:r>
        <w:rPr>
          <w:b/>
        </w:rPr>
        <w:t>E. 5.1</w:t>
      </w:r>
    </w:p>
    <w:p>
      <w:r>
        <w:t>Nach Durchsicht der Akten ist vorab zum einen festzustellen, dass die Beschwerdeführenden nicht nur angeben, sie hätten ihr erstes Asylgesuch unter einer falschen Identität durchgeführt; vielmehr wurde auch das zweite schriftliche Gesuch vom 30. Juli 2010 unter der angeblich falschen Identität eingereicht. Angesichts der nachfolgenden Ausführungen kann die Frage offenbleiben, ob sie sich damit nicht (auch) im zweiten Asylverfahren einer Täuschung über die Identität im Sinn von Art. 32 Abs. 2 Bst. b AsylG schuldig gemacht haben. Immerhin lässt sich diese krasse Verletzung der Mitwirkungspflicht (vgl. Art. 8 Abs. 1 Bst. a AsylG) offenkundig nicht mit dem üblichen Verhalten von Asylsuchenden in Einklang bringen, die in ihrem Heimatstaat tatsächlich verfolgt sind. Soweit im erneuten Asylgesuch geltend gemacht wird, die Beschwerdeführenden hätten nun "ihr politisches Engagement in der Schweiz (...) fortgesetzt" (vgl. Gesuch S. 3 sowie Beschwerde S. 4), ist zudem zweitens festzuhalten, dass das behauptete politische Engagement im Heimatland (Vorfluchtgründe) sich als vollumfänglich unglaubhaft herausgestellt hat.</w:t>
      </w:r>
    </w:p>
    <w:p>
      <w:r>
        <w:rPr>
          <w:b/>
        </w:rPr>
        <w:t>E. 5.2</w:t>
      </w:r>
    </w:p>
    <w:p>
      <w:r>
        <w:t>Zu den offenbar in der Schweiz entfalteten exilpolitischen Aktivitäten ist Folgendes festzuhalten:</w:t>
      </w:r>
    </w:p>
    <w:p>
      <w:r>
        <w:rPr>
          <w:b/>
        </w:rPr>
        <w:t>E. 5.2.1</w:t>
      </w:r>
    </w:p>
    <w:p>
      <w:r>
        <w:t>Es ist allgemein bekannt, dass die iranischen Behörden die politischen Aktivitäten ihrer Staatsangehörigen im Ausland überwachen und erfassen (vgl. hierzu und zum Folgenden BVGE 2009/28 E. 7.4.3). Durch Einsatz moderner Software dürfte es den iranischen Behörden gegebenenfalls auch möglich sein, die im Internet vorhandenen riesigen Datenmengen nach Stichworten zu durchsuchen. Demzufolge bleibt im Einzelfall zu prüfen, ob die in der Schweiz vorgenommenen exilpolitischen Aktivitäten bei einer allfälligen Rückkehr in den Iran mit überwiegender Wahrscheinlichkeit ernsthafte Nach­teile im asylrechtlichen Sinn nach sich ziehen würden. Gemäss konstanter Praxis des Bundesverwaltungsgerichts darf in diesem Zusammenhang davon ausgegangen werden, dass sich die iranischen Behörden auf die Erfassung von Personen konzentrieren, die über die massentypischen, niedrigprofilierten Erscheinungsformen exilpolitischer Proteste hinaus Funktionen ausgeübt und / oder Aktivitäten vorgenommen haben, welche die jeweilige Person aus der Masse der mit dem Regime Unzufriedenen herausstechen und als ernsthaften und gefährlichen Regimegegner erscheinen lassen. Somit sind für die Einschätzung der Verfolgungsgefahr weniger die Mitgliedschaft in einer exilpolitischen Organisation, die Teilnahme an regimekritischen Demonstrationen oder das hierbei übliche Tragen von Plakaten oder Skandieren von Parolen, sondern eher bestimmte Positionen (z.B. Vorsitzende/r einer Exilgruppe) oder Formen und Einflüsse von Aktionen (z.B. gewaltsamer Protest) von Bedeutung. Massgebend ist dabei in erster Linie der Aspekt der Exponiertheit in der Öffentlichkeit, die allenfalls den Eindruck erweckt, dass der Asylsuchende zu einer Gefahr für den Bestand des Mullah-Regimes wird. Es darf vorausgesetzt werden,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5.2.2</w:t>
      </w:r>
    </w:p>
    <w:p>
      <w:r>
        <w:t>Vorliegend ist zunächst erneut darauf hinzuweisen, dass es den Beschwerdeführenden im Rahmen ihres ersten Asylverfahrens nicht gelungen ist, eine asylrechtlich relevante (Vor-) Verfolgung glaubhaft zu machen. Somit ist nicht davon auszugehen, dass sie schon vor der Ausreise die Aufmerksamkeit der iranischen Behörden in relevantem Ausmass auf sich gezogen hätten.</w:t>
      </w:r>
    </w:p>
    <w:p>
      <w:r>
        <w:rPr>
          <w:b/>
        </w:rPr>
        <w:t>E. 5.2.3</w:t>
      </w:r>
    </w:p>
    <w:p>
      <w:r>
        <w:t>Die im Internet (gemäss den eingereichten Unterlagen nur auf der Website der [...]) publizierten Fotos von der Teilnahme der Beschwerdeführenden an verschiedenen Aktionen in Zürich und Bern lassen objektiv nicht auf eine besondere Exponiertheit im oben erwähnten Sinn schliessen. Auch die Mitgliedschaft beim (...) lässt für sich allein keinen solchen Schluss zu.</w:t>
      </w:r>
    </w:p>
    <w:p>
      <w:r>
        <w:rPr>
          <w:b/>
        </w:rPr>
        <w:t>E. 5.2.4</w:t>
      </w:r>
    </w:p>
    <w:p>
      <w:r>
        <w:t>Auf den zu den Akten gereichten polizeilichen Bewilligungen für die Durchführung von Kundgebungen sind die Beschwerdeführenden mit ihren (zugegebenermassen falschen) Alias-Identitäten aufgeführt. Selbst wenn diese den heimatlichen Behörden bekanntgeworden wären, liesse sich für sie daraus somit keine Gefährdung ableiten.</w:t>
      </w:r>
    </w:p>
    <w:p>
      <w:r>
        <w:rPr>
          <w:b/>
        </w:rPr>
        <w:t>E. 5.2.5</w:t>
      </w:r>
    </w:p>
    <w:p>
      <w:r>
        <w:t>Soweit geltend gemacht wird, die Beschwerdeführerin habe sich als (...) unter Nennung ihres eigenen Namens stark exponiert, ist Folgendes festzuhalten: Ob die Beschwerdeführerin (...) und dabei tatsächlich ihren (echten) Namen genannt hat, steht aufgrund der zu den Akten gereichten CD ROM nicht fest. Bei der Anhörung vom 28. September 2010 hatte sie zu Protokoll gegeben, bisher ihren Aliasnamen verwendet zu haben und die Nennung des echten Namens erst zu beabsichtigen (vgl. Protokoll S. 3). Letztlich kann auch diese Frage offenbleiben: Erstens darf das Risiko, dass der iranische Geheimdienst (...) systematisch auswertet, wohl als eher gering eingestuft werden. Und zweitens liesse das "(...)" (vgl. Beschwerde S. 4 sowie Bestätigung der (...) vom 3. Dezember 2010) noch nicht auf eine besondere Exponiertheit im erwähnten Sinn schliessen. Dass respektive inwiefern die Beschwerdeführerin sich durch die Inhalte der (...) besonders exponiert hätte, ist von den Beschwerdeführenden in keiner Weise substanziiert worden.</w:t>
      </w:r>
    </w:p>
    <w:p>
      <w:r>
        <w:rPr>
          <w:b/>
        </w:rPr>
        <w:t>E. 5.2.6</w:t>
      </w:r>
    </w:p>
    <w:p>
      <w:r>
        <w:t>Das Gleiche gilt hinsichtlich der konkreten Unterstützungstätigkeiten des Beschwerdeführers für die (...) als Verantwortlicher für den Sitzungsraum (Vorbereitung des Raums vor Besprechungen, Kontrolle der Anwesenden) und als Mithelfer bei "Kundgebungsvorbereitungen" (vgl. Bestätigung der [...], a.a.O.).</w:t>
      </w:r>
    </w:p>
    <w:p>
      <w:r>
        <w:rPr>
          <w:b/>
        </w:rPr>
        <w:t>E. 5.2.7</w:t>
      </w:r>
    </w:p>
    <w:p>
      <w:r>
        <w:t>Soweit eine Gefährdung wegen illegaler Ausreise aus dem Iran behauptet wird, verweisen die Beschwerdeführenden auf Vorbringen, die sie bereits zur Begründung des ersten Asylgesuchs vorgebracht hatten, das in erster und zweiter Instanz wegen Unglaubhaftigkeit der Vorbringen abgewiesen worden war. Der Vollständigkeit halber ist an dieser Stelle auf die Praxis des Bundesverwaltungsgerichts hinzuweisen, wonach allein aufgrund der Ausreise oder des Stellens eines Asylgesuchs im Ausland keine flüchtlingsrechtlich erhebliche Verfolgung im Iran zu befürchten ist (vgl. BVGE 2009/28 E. 7.4.4 S. 367).</w:t>
      </w:r>
    </w:p>
    <w:p>
      <w:r>
        <w:rPr>
          <w:b/>
        </w:rPr>
        <w:t>E. 5.2.8</w:t>
      </w:r>
    </w:p>
    <w:p>
      <w:r>
        <w:t>Zusammenfassend ist festzuhalten, dass das - gemäss Akten erst in der Schweiz begonnene - politische Engagement der Beschwerdeführerenden sie nicht als exponierte exilpolitische Persönlichkeiten erscheinen lässt. Es ist deshalb nicht davon auszugehen, dass sie ein besonderes Interesse der iranischen Behörden auf sich gezogen hätten.</w:t>
      </w:r>
    </w:p>
    <w:p>
      <w:r>
        <w:rPr>
          <w:b/>
        </w:rPr>
        <w:t>E. 5.3</w:t>
      </w:r>
    </w:p>
    <w:p>
      <w:r>
        <w:t>Die geltend gemachten subjektiven Nachfluchtgründe sind nach dem Gesagten nicht geeignet, eine flüchtlingsrechtlich relevante Verfolgungsfurcht zu begründen, weshalb die Beschwerdeführenden auch unter diesem Aspekt nicht als Flüchtlinge im Sinn von Art. 3 AsylG anerkannt werden können. Die Vorinstanz hat vor diesem Hintergrund zu Recht die Flüchtlingseigenschaft der Beschwerdeführenden verneint und auch das zweite Asylgesuch abgelehnt (soweit darauf überhaupt einzutreten war).</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Im Iran herrscht keine Situation allgemeiner Gewalt. Aufgrund der Akten besteht nach wie vor kein Grund zur Annahme, die Beschwerdeführenden gerieten im Falle einer Rückkehr in den Iran aus individuellen Gründen wirtschaftlicher, sozialer oder gesundheitlicher Natur in eine existenzbedrohende Situation, die den Vollzug der Wegweisung unzumutbar machen würde. Sie verfügen über sehr gute Schulbildungen, und der Beschwerdeführer hatte gemäss seinen Angaben vor der Ausreise eine langjährige Stelle als (...) inne (vgl. Protokoll Flughafen vom 23. Januar 2010 S. 3). Die Beschwerdeführerin hat nach Grundschule und Gymnasium (...) an der Universität studiert, dann (...).</w:t>
      </w:r>
    </w:p>
    <w:p>
      <w:r>
        <w:rPr>
          <w:b/>
        </w:rPr>
        <w:t>E. 7.4.2</w:t>
      </w:r>
    </w:p>
    <w:p>
      <w:r>
        <w:t>Zwar ist nicht in Abrede zu stellen, dass die Familie bei einer Rückkehr in ihren Heimatstaat aufgrund der mehrjährigen Landesabwesenheit mit gewissen Anfangsschwierigkeiten konfrontiert sein könnte. Indessen können die Beschwerdeführenden im Heimatstaat auf ein gefestigtes verwandtschaftliches Beziehungsnetz zurückgreifen, das ihnen mindestens anfänglich beim Neuaufbau einer Existenz Hilfe bieten kann. Im Übrigen kann auf die Ausführungen im Urteil vom 3. März 2010 verwiesen werden.</w:t>
      </w:r>
    </w:p>
    <w:p>
      <w:r>
        <w:rPr>
          <w:b/>
        </w:rPr>
        <w:t>E. 7.4.3</w:t>
      </w:r>
    </w:p>
    <w:p>
      <w:r>
        <w:t>Der Vollzug der Wegweisung erweist sich mithin weiterhin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ist festzustellen, dass die Vorinstanz den Wegweisungsvollzug zu Recht auch als zulässig, zumutbar und möglich bezeichnet hat. Die Anordnung der vorläufigen Aufnahme fällt damit ausser Betracht (vgl.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Verfahrens wären die Kosten den Beschwerde­führenden aufzuerlegen (Art. 63 Abs. 1 VwVG). Sie sind in der Schweiz nicht erwerbstätig und müssen daher als prozessual bedürftig bezeichnet werden. Nachdem ihre Rechtsbegehren nicht aussichtslos im Sinn von Art. 65 Abs. 1 VwVG waren, wird in Gutheissung des Gesuchs um unentgeltliche Prozessführung auf eine Kostenauflage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