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E-838/2014 vom 15. Mai 2014</w:t>
      </w:r>
    </w:p>
    <w:p>
      <w:r>
        <w:t>Bundesverwaltungsgericht, 2014-05-15, FR</w:t>
      </w:r>
    </w:p>
    <w:p>
      <w:r>
        <w:rPr>
          <w:b/>
        </w:rPr>
        <w:t xml:space="preserve">Quelle: </w:t>
      </w:r>
      <w:r>
        <w:t>https://mcp.opencaselaw.ch/entscheid/bvger_E-838_2014</w:t>
      </w:r>
    </w:p>
    <w:p>
      <w:r>
        <w:t>FR: TAF E-838/2014 du 15 mai 2014</w:t>
      </w:r>
    </w:p>
    <w:p>
      <w:r>
        <w:t>IT: TAF E-838/2014 del 15 maggio 2014</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w:t>
      </w:r>
    </w:p>
    <w:p>
      <w:r>
        <w:t>Le recourant ne conteste pas les faits tels qu'établis par l'ODM. Il ne conteste pas davantage la décision du 20 janvier 2014, en ce qu'elle concerne le rejet de sa qualité de réfugié, le refus de lui octroyer l'asile et le prononcé de son renvoi, de telle sorte que, sur ces points, la décision querellée est entrée en force.</w:t>
      </w:r>
    </w:p>
    <w:p>
      <w:r>
        <w:rPr>
          <w:b/>
        </w:rPr>
        <w:t>E. 3.1</w:t>
      </w:r>
    </w:p>
    <w:p>
      <w:r>
        <w:t>L'exécution du renvoi est ordonnée si elle est licite, raisonnablement exigible et possible (art. 44 LAsi). Si ces conditions ne sont pas réunies, l'admission provisoire doit être prononcée. Celle-ci est réglée par l'art. 84 LEtr (RS 142.20).</w:t>
      </w:r>
    </w:p>
    <w:p>
      <w:r>
        <w:rPr>
          <w:b/>
        </w:rPr>
        <w:t>E. 3.2</w:t>
      </w:r>
    </w:p>
    <w:p>
      <w:r>
        <w:t>A cet égard, le Tribunal constate que l'ODM a examiné de manière exhaustive et à satisfaction de droit la question de la possibilité et de l'illicéité de l'exécution du renvoi du recourant : il n'y a en effet aucun élément au dossier de nature à démontrer un empêchement technique à l'exécution du renvoi ni un risque de refoulement illicite ou de violation des obligations internationales de la Suisse. Partant, le Tribunal limitera son examen à la question de l'exigibilité de l'exécution du renvoi, seul grief soulevé par le recourant.</w:t>
      </w:r>
    </w:p>
    <w:p>
      <w:r>
        <w:rPr>
          <w:b/>
        </w:rPr>
        <w:t>E. 3.3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3.4</w:t>
      </w:r>
    </w:p>
    <w:p>
      <w:r>
        <w:t>En l'occurrence, la Gambie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3.5</w:t>
      </w:r>
    </w:p>
    <w:p>
      <w:r>
        <w:t>Il convient d'examiner si les problèmes psychiques du recourant, allégués au stade du recours uniquement, constituent un élément dont on pourrait inférer que l'exécution de son renvoi impliquerait une mise en danger concrète.</w:t>
      </w:r>
    </w:p>
    <w:p>
      <w:r>
        <w:rPr>
          <w:b/>
        </w:rPr>
        <w:t>E. 3.5.1</w:t>
      </w:r>
    </w:p>
    <w:p>
      <w:r>
        <w:t>S'agissant des personnes en traitement médical en Suisse, l'exécution du renvoi ne devient inexigible, selon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infrastructures hospitalières et le savoir-faire médical dans le pays d'origine ou de destination de l'intéressé n'atteignent pas le standard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ATAF 2009/2 consid. 9.3.2 p. 21).</w:t>
      </w:r>
    </w:p>
    <w:p>
      <w:r>
        <w:rPr>
          <w:b/>
        </w:rPr>
        <w:t>E. 3.5.2</w:t>
      </w:r>
    </w:p>
    <w:p>
      <w:r>
        <w:t>Le rapport psychologique, produit à l'appui du recours, atteste d'un suivi entre (...) et (...) 2013 auprès d'une psychologue-psychothérapeute FSP au E._______. Selon les termes de ce rapport, le recourant présentait, au début de sa prise en charge, des troubles importants d'adaptation (manque de sommeil, cauchemars, flash-back) en raison des événements vécus, lourds et difficiles, notamment des maltraitances physiques et psychologiques de la part de sa belle-mère, des conditions difficiles dans lesquelles il avait voyagé et de son isolement social et affectif en Suisse. La psychologue observait que le recourant manifestait des "symptômes de stress post-traumatique" correspondant, selon le système de diagnostic multiaxial "bio-psycho-social", à un diagnostic psychopathologique d'"état de stress post-traumatique" (F43.1). A la fin du suivi, la psychologue estimait que le recourant était sur la voie de la guérison, mais qu'un retour dans son pays d'origine pouvait engendrer une nouvelle "traumatisation". Il sied de souligner que le rapport n'indique aucun traitement médicamenteux, ni ne précise à quelle fréquence le recourant se rendait aux consultations.</w:t>
      </w:r>
    </w:p>
    <w:p>
      <w:r>
        <w:rPr>
          <w:b/>
        </w:rPr>
        <w:t>E. 3.5.3</w:t>
      </w:r>
    </w:p>
    <w:p>
      <w:r>
        <w:t>Le Tribunal constate, à la lecture dudit rapport, que le recourant n'est actuellement plus suivi par sa thérapeute, même si cette dernière préconise la reprise d'une thérapie pour "aller mieux" et lui a, pour ce faire, transmis des noms de médecins. L'exécution du renvoi du recourant n'interrompt ainsi aucun traitement et ne le prive d'aucun soin essentiel dont la cessation mettrait ses conditions minimales d'existence gravement en péril.</w:t>
      </w:r>
    </w:p>
    <w:p>
      <w:r>
        <w:rPr>
          <w:b/>
        </w:rPr>
        <w:t>E. 3.5.4</w:t>
      </w:r>
    </w:p>
    <w:p>
      <w:r>
        <w:t>Le Tribunal estime ainsi que les problèmes de santé psychiques allégués par le recourant ne sont pas d'une gravité telle qu'un retour dans son pays le mettrait concrètement en danger faute de soins essentiels au sens de la jurisprudence précitée (ATAF 2009/2 consid. 9.3.2 p. 21). Dans ces conditions, les problèmes psychologiques de l'intéressé ne constituent pas un obstacle à l'exécution de son renvoi en Gambie.</w:t>
      </w:r>
    </w:p>
    <w:p>
      <w:r>
        <w:rPr>
          <w:b/>
        </w:rPr>
        <w:t>E. 3.6</w:t>
      </w:r>
    </w:p>
    <w:p>
      <w:r>
        <w:t>Mise à part sa fragilité particulière due à son état psychologique, le recourant fait valoir qu'il est orphelin et n'a pas de proches vers qui se tourner en Gambie. Vu son jeune âge et l'absence de soutien familial, il estime que l'exécution de son renvoi est inexigible. Il invoque également n'avoir pas de chance de trouver un travail adéquat en Gambie afin de subvenir à ses besoins. Ces arguments ne sont pas de nature à démontrer que l'exécution du renvoi impliquerait une mise en danger concrète du recourant. Le Tribunal relève que l'intéressé est majeur et sans charge de famille, de sorte qu'un retour en Gambie, où il a passé l'essentiel de son existence, ne devrait pas l'exposer à des difficultés insurmontables. Les allégations concernant les maltraitances qu'il aurait subies de la part de sa belle-mère sont sujettes à caution ; pourtant dûment invité au cours de ses auditions à présenter l'intégralité des motifs l'ayant contraint à quitter son pays, le recourant n'a jamais mentionné avoir rencontré des problèmes avec sa belle-mère, avec qui il est resté en contact (A14, R.60-61) et qui a entrepris toutes les démarches pour qu'il dispose de l'argent nécessaire pour financer son voyage (A14, R.58). Néanmoins, et même si un retour auprès de sa belle-mère devait être inenvisageable, il n'en demeure pas moins qu'il bénéficie d'un réseau social en Gambie ; il a lui-même déclaré qu'un ami, surnommé "G._______", l'avait hébergé pendant une année à H._______ (A14, Q.82-83). En tout état de cause, il est apte à travailler et à trouver les moyens propres à assurer sa subsistance dans son pays d'origine, comme il l'a déjà fait (A14, Q.80-81).</w:t>
      </w:r>
    </w:p>
    <w:p>
      <w:r>
        <w:rPr>
          <w:b/>
        </w:rPr>
        <w:t>E. 3.7</w:t>
      </w:r>
    </w:p>
    <w:p>
      <w:r>
        <w:t>Il sied encore de relever que la lettre de (...) de F._______ et la copie de son contrat d'apprentissage jointes au recours sont irrecevables en ce qu'elles tendent à démontrer la bonne intégration du recourant en Suisse, point qui n'a pas à être examiné dans le cadre de la question de l'exécution du renvoi.</w:t>
      </w:r>
    </w:p>
    <w:p>
      <w:r>
        <w:rPr>
          <w:b/>
        </w:rPr>
        <w:t>E. 3.8</w:t>
      </w:r>
    </w:p>
    <w:p>
      <w:r>
        <w:t>Pour tous ces motifs, l'exécution du renvoi du recourant en Gambie est raisonnablement exigible. L'exécution du renvoi est conforme aux dispositions légales. Il s'ensuit que le recours doit être rejeté.</w:t>
      </w:r>
    </w:p>
    <w:p>
      <w:r>
        <w:rPr>
          <w:b/>
        </w:rPr>
        <w:t>E. 5.1</w:t>
      </w:r>
    </w:p>
    <w:p>
      <w:r>
        <w:t>Il est renoncé à un échange d'écritures (art. 111a al. 1 LAsi).</w:t>
      </w:r>
    </w:p>
    <w:p>
      <w:r>
        <w:rPr>
          <w:b/>
        </w:rPr>
        <w:t>E. 5.2</w:t>
      </w:r>
    </w:p>
    <w:p>
      <w:r>
        <w:t>Au vu de l'issue de la cause, il y aurait lieu de mettre les frais de procédure à la charge du recourant, conformément à l'art. 63 al. 1 PA, mais le Tribunal y renonce en l'espèce (art. 63 al. 1 dernière phrase PA). La demande d'assistance judiciaire partielle est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