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E-837/2021 vom 3. November 2025</w:t>
      </w:r>
    </w:p>
    <w:p>
      <w:r>
        <w:t>Bundesverwaltungsgericht, 2025-11-03, DE</w:t>
      </w:r>
    </w:p>
    <w:p>
      <w:r>
        <w:rPr>
          <w:b/>
        </w:rPr>
        <w:t xml:space="preserve">Quelle: </w:t>
      </w:r>
      <w:r>
        <w:t>https://mcp.opencaselaw.ch/entscheid/bvger_E-837_2021</w:t>
      </w:r>
    </w:p>
    <w:p>
      <w:r>
        <w:t>FR: TAF E-837/2021 du 3 novembre 2025</w:t>
      </w:r>
    </w:p>
    <w:p>
      <w:r>
        <w:t>IT: TAF E-837/2021 del 3 novembre 2025</w:t>
      </w:r>
    </w:p>
    <w:p>
      <w:pPr>
        <w:pStyle w:val="Heading2"/>
      </w:pPr>
      <w:r>
        <w:t>Regeste</w:t>
      </w:r>
    </w:p>
    <w:p>
      <w:r>
        <w:t>Asyl und Wegweisung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seinen Entscheid vom 20. Januar 2021 mit Verfügung vom</w:t>
      </w:r>
    </w:p>
    <w:p>
      <w:r>
        <w:rPr>
          <w:b/>
        </w:rPr>
        <w:t>E. 4</w:t>
      </w:r>
    </w:p>
    <w:p>
      <w:r>
        <w:t>November 2024 teilweise in Wiedererwägung gezogen, dessen Dispo- sitiv-Ziffern 4, 5 und 6 aufgehoben und die vorläufige Aufnahme des Be- schwerdeführers infolge Unzumutbarkeit des Wegweisungsvollzuges an- geordnet. Demnach erweist sich die Beschwerde diesbezüglich als</w:t>
      </w:r>
    </w:p>
    <w:p>
      <w:r>
        <w:t>E-837/2021 Seite 8 gegenstandslos. Gegenstand des vorliegenden Beschwerdeverfahrens bil- den damit nur noch die Fragen der Flüchtlingseigenschaft, des Asyls und der Wegweisung als solche.</w:t>
      </w:r>
    </w:p>
    <w:p>
      <w:r>
        <w:rPr>
          <w:b/>
        </w:rPr>
        <w:t>E. 4.1</w:t>
      </w:r>
    </w:p>
    <w:p>
      <w:r>
        <w:t>In formeller Hinsicht rügt der Beschwerdeführer eine unrichtige bezie- hungsweise unvollständige Sachverhaltsfeststellung. Diese Rüge könnte allenfalls geeignet sein, die in der Beschwerde beantragte Kassation der erstinstanzlichen Verfügung zu bewirken, weshalb sie vorab zu prüfen ist.</w:t>
      </w:r>
    </w:p>
    <w:p>
      <w:r>
        <w:rPr>
          <w:b/>
        </w:rPr>
        <w:t>E. 4.2</w:t>
      </w:r>
    </w:p>
    <w:p>
      <w:r>
        <w:t>Der Beschwerdeführer verweist zur Begründung auf die in der Be- schwerde erstmals vorgebrachten Sachverhaltselemente (die Erlebnisse sexueller Gewalt und ihre konkreten Auswirkungen auf seine Erzählweise und auf seine psychische Erkrankung). Deshalb werde beantragt, ein psy- chiatrisches Gutachten erstellen zu lassen und den Beschwerdeführer er- neut zu befragen, um den Asylentscheid nach genügender Erstellung des Sachverhalts korrekt zu begründen. Der Beschwerdeführer hatte jedoch anlässlich seiner Anhörungen ausreichend Gelegenheit, alle seine Asyl- gründe vorzutragen. Er wurde gegen Ende der Anhörungen ausdrücklich gefragt, ob er alle Gründe habe darlegen können, was er jeweils bejahte (A26/15 F92) respektive verneinte, wobei er umgehend Gelegenheit erhielt zu weiteren Ausführungen (A45/14 F65 ff.). Er bestätigte jeweils auch, dass die Protokolle vollständig seien und seinen freien Äusserungen entsprä- chen (A26/15, S. 15; A31, S. 5 und A45/14, S. 14). Zudem ergibt eine Durchsicht der Anhörungsprotokolle, dass der Beschwerdeführer die ihm gestellten Fragen verstanden hatte und sie adäquat beantworten konnte. Hinweise auf eine massgebliche Einschränkung seiner Aussagefähigkeit liegen keine vor. Ferner ist festzuhalten, dass der Beschwerdeführer über seine Rechte aufgeklärt und die Anhörung vom 19. November 2019 auf seinen Wunsch hin abgebrochen wurde. Schliesslich ergibt sich zwar eine psychische Belastung des Beschwerdeführers durchaus auch schon aus den erstinstanzlichen Akten. Einerseits fand jedoch die Erstbefragung von vornherein in einem Männerteam statt (Art 6 Abs. AsylV 1; SR 142.311) und andererseits gehen weder aus diesem Protokoll, den im Zeitpunkt der ergänzenden Anhörung vorliegenden medizinischen Akten oder der ergän- zenden Anhörung – die in Anwesenheit der rubrizierten Rechtsvertreterin stattfand – ansatzweise Anhaltspunkte auf geschlechtsspezifische Asyl- gründe hervor, die das SEM hätten veranlassen müssen, nachzufragen, ob es Gründe gebe, weshalb er sich in der aktuellen Teamzusammensetzung nicht frei äussern könne.</w:t>
      </w:r>
    </w:p>
    <w:p>
      <w:r>
        <w:t>E-837/2021 Seite 9</w:t>
      </w:r>
    </w:p>
    <w:p>
      <w:r>
        <w:rPr>
          <w:b/>
        </w:rPr>
        <w:t>E. 4.3</w:t>
      </w:r>
    </w:p>
    <w:p>
      <w:r>
        <w:t>Der vorinstanzliche Asylentscheid vom 20. Januar 2021 erging zudem erst rund ein Jahr nach der letzten (ergänzenden) Anhörung vom 20. Feb- ruar 2020; es wäre dem seit Beginn des Asylverfahrens – und namentlich bereits an der ergänzenden Anhörung von der rubrizierten Rechtsvertrete- rin begleiteten – rechtlich vertretenen Beschwerdeführer damit ohne wei- teres zuzumuten gewesen, die erst auf Beschwerdeebene neu vorge- brachte erlebte sexuelle Gewalt durch seinen Vorgesetzten nach der An- hörung in schriftlicher Form aktenkundig zu machen, was er indes – trotz seiner Mitwirkungspflicht (vgl. Art. 8 Abs. 1 AsylG) – nicht getan hat. Nach dem Gesagten hatte das SEM keine Veranlassung, weitere Sachverhalts- abklärungen zu treffen. Dem SEM kann demnach keine Verletzung der Un- tersuchungs- und Prüfungspflicht (vgl. Art. 6 AsylG i.V.m. Art. 12 VwVG, Art. 32 Abs. 1 VwVG) vorgeworfen werden. Wie die nachfolgenden Erwä- gungen zeigen, ist der rechtserhebliche Sachverhalt im heutigen Zeitpunkt ohne weiteres als spruchreif zu erachten. Das Kassationsbegehren sowie der Antrag auf Erstellung eines psychiatrischen Gutachtens sind daher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t>E-837/2021 Seite 10</w:t>
      </w:r>
    </w:p>
    <w:p>
      <w:r>
        <w:rPr>
          <w:b/>
        </w:rPr>
        <w:t>E. 6.1</w:t>
      </w:r>
    </w:p>
    <w:p>
      <w:r>
        <w:t>Die Vorinstanz begründete ihren Entscheid im Wesentlichen dahinge- hend, dass die Vorbringen des Beschwerdeführers, bei einer Rückkehr nach Gaza vonseiten der Hamas verfolgt zu werden, die Anforderungen an die Glaubhaftigkeit im Sinne von Art. 7 AsylG nicht zu erfüllen vermöchten. Der Beschwerdeführer habe zwar nachvollziehbar dargelegt, wie er in Kon- takt mit der Hamas gekommen und wie der Rekrutierungsprozess verlau- fen sei, wobei seine diesbezüglichen Schilderungen ausreichend Real- kennzeichen aufweisen würden, sodass davon auszugehen sei, er sei tat- sächlich bei der Hamas gewesen oder habe sich zumindest in deren Um- feld bewegt. Er habe aber den Vorfall mit seinem Vorgesetzten – welcher als Auslöser für seine Verfolgung gelte – nicht glaubhaft schildern können. Seine diesbezüglichen Darstellungen seien vage und deutlich weniger de- tailliert ausgefallen als etwa seine Ausführungen zum Rekrutierungspro- zess. Weder der Ablauf noch die Umstände des Zwischenfalls mit seinem Vorgesetzten seien nachvollziehbar erklärt worden. Er habe lediglich an- gegeben, nach einem Streit seinen Vorgesetzten mit einer Schaufel ge- schlagen zu haben. Auch seine Beweggründe seien unkonkret geblieben und er habe die Tat lediglich mit einem Moment der Wut begründet. Eine solche Kurzschlussreaktion erscheine jedoch wenig plausibel, zumal er rund ein Jahr auf seine Einsätze vorbereitet worden sei und die Gepflogen- heiten der Hamas gekannt habe. Zudem habe er mehrfach auf Aktionen und Schicksale von Personen im Zusammenhang mit der Hamas verwie- sen. Vor diesem Hintergrund wirke es unwahrscheinlich, dass er eine solch leichtfertige und folgenreiche Tat begangen habe. Als Motiv für seine Entführungen mache er geltend, dass sich sein Vorge- setzter an ihm habe rächen wollen. Dass dieser aber mehrere Personen dazu habe bewegen können, ihn bei der Ausübung seiner persönlichen Rache am Beschwerdeführer zu unterstützen und den Beschwerdeführer über so einen langen Zeitraum zu belästigen und auch zu inhaftieren, er- scheine konstruiert. Angesichts dessen sei umgekehrt auch unverständ- lich, dass der Beschwerdeführer sich den Verfolgungshandlungen nicht be- reits früher entzogen habe. Insbesondere erstaune, dass er, nachdem er seinen Vorgesetzten niedergeschlagen habe, einfach nach Hause gegan- gen sei und auch sonst keine Vorsichtsmassnahmen ergriffen habe, um sich den Belästigungen zu entziehen. Sein Verhalten entspreche nicht dem eines Menschen, der Folter und Leiden durch eine gewaltbereite Organi- sation befürchte.</w:t>
      </w:r>
    </w:p>
    <w:p>
      <w:r>
        <w:t>E-837/2021 Seite 11 Seinen Schilderungen sei sodann nicht zu entnehmen, weshalb die Hamas – respektive eine Gruppe innerhalb der Hamas – ursprünglich ausgehend von persönlichen Rachegelüsten seines Vorgesetzten, einen solch gros- sen Aufwand betrieben haben sollten, nur um ihn zu belästigen und zu be- drohen. Wenn die Hamas tatsächlich ein ernsthaftes Interesse daran ge- habt hätte, ihn zu töten, dann hätten sich dazu zahlreiche Möglichkeiten geboten. Ohnehin sei nicht nachvollziehbar, weshalb die Hamas an seiner Person ein so grosses Interesse gehabt haben sollte. Aus seinen Erzäh- lungen gehe hervor, dass er von der Hamas während rund eines Jahres auf Einsätze vorbereitet worden sei, wobei diese Vorbereitung aus Mo- scheebesuchen sowie sozialen Aktivitäten und gemeinsamem Sporttrei- ben bestanden habe. Die effektiven Einsätze für die Hamas habe er ab (…) 2016 geleistet, wobei er während eines Monats zweimal wöchentlich im Einsatz gewesen sei. Dabei habe er Sand für einen Tunnel transportiert. Damit verfüge er über ein äusserst niederschwelliges Profil, welches das Interesse der Hamas nicht rechtfertige. Nach dem Vorfall respektive dem Entschluss auszureisen, habe er sodann mehrere Male mit anderen Hamas-Mitgliedern Kontakt gehabt. Irgendwann müsse der Hamas daher klar geworden sein, dass er versuche, das Land zu verlassen. Bei einem tatsächlichen Interesse der Hamas an seiner Per- son hätte er spätestens am Kontrollposten mit Konsequenzen rechnen müssen. Dass die Hamas auch danach die Entführungen und Inhaftierun- gen fortgesetzt haben solle, sei nicht nachvollziehbar. Auch wenn die Aus- reise aus dem Gazastreifen nicht ganz einfach sei, falle auf, dass nach dem Vorfall mit dem Vorgesetzten und seiner Ausreise mehrere Monate lägen. Zudem sei seinen Aussagen nicht zu entnehmen, ob er legal oder illegal ausgereist sei. Er mache geltend, seinen Namen gegen Bestechung registriert haben zu lassen, trotzdem sei davon auszugehen, dass die Ha- mas auch die Grenze zu B._______ kontrolliere. Dass er den von Hamas kontrollierten Gazastreifen mit seinem Pass habe verlassen können, sei als Indiz zu werten, dass er zum Zeitpunkt der Ausreise weder verfolgt ge- wesen sei noch eine zukünftige Verfolgung zu befürchten habe. Dass er seinen Pass nicht eingereicht und sich auch nicht wirklich darum bemüht habe, diesen aus D._______ anzufordern, bestärke den Eindruck, dass die Ausreise legal erfolgt sei. Schliesslich gehe aus den eingereichten Unter- lagen hervor, dass er sein Mittelschulzeugnis am (…) 2016, also unmittel- bar vor seiner Ausreise, habe übersetzen lassen. Das lasse, in Kombina- tion mit dem ausgestellten Visum, doch eher darauf schliessen, dass seine Ausreise geplant gewesen sei.</w:t>
      </w:r>
    </w:p>
    <w:p>
      <w:r>
        <w:t>E-837/2021 Seite 12 Daran vermöchten auch die von ihm eingereichten Dokumente nichts zu ändern. Ebenso wenig gebe es Anzeichen dafür, dass seine unglaubhaften Aussagen auf seinen Gesundheitszustand zurückzuführen seien. Auch wenn er an psychischen Problemen leide und es verständlich sei, dass es ihm mitunter schwerfalle, sich an seine Zeit in Gaza zu erinnern, wären detailliertere Aussagen zum Zwischenfall mit seinem Vorgesetzten sowie der daraus resultierenden Verfolgung zu erwarten gewesen.</w:t>
      </w:r>
    </w:p>
    <w:p>
      <w:r>
        <w:rPr>
          <w:b/>
        </w:rPr>
        <w:t>E. 6.2</w:t>
      </w:r>
    </w:p>
    <w:p>
      <w:r>
        <w:t>Dem hielt der Beschwerdeführer in seiner Rechtsmitteleingabe im We- sentlichen entgegen er sei traumatisiert und psychisch schwer beeinträch- tigt. Ferner machte er nach einer Wiederholung des bereits bekannten Sachverhalts erstmals geltend, sein Vorgesetzter habe sexuelle Gewalt ge- gen ihn ausgeübt. Diese Problematik erkläre auch die teilweise lückenhafte und nicht völlig stringente Erzählweise. Insbesondere habe die geplante erste Anhörung vom 19. September 2019 aufgrund seines akut schlechten psychischen Zustands abgebrochen werden müssen. Entsprechend sei er nicht in der Lage gewesen, die wesentlichen Beweggründe, welche zum Angriff auf seinen Vorgesetzten und damit zu seiner Flucht geführt hätten, preiszugeben, weshalb der Sachverhalt nicht vollständig und korrekt habe erhoben werden können. Dass gestützt auf die vorliegenden Anhörungen ein negativer Asylentscheid gefällt worden sei, verletze Bundesrecht. Ob- wohl das Erleben von sexueller Gewalt erst auf Beschwerdeebene vorge- bracht werde, dürfe es nicht als nachgeschoben respektive unglaubhaft abgetan werden. Gemäss Handbuch Asyl und Rückkehr des SEM sei die Glaubhaftigkeit von Vorbringen über psychisch belastende Ereignisse in Zusammenhang mit einer verspätet geltend gemachten geschlechtsspezi- fischen Verfolgung nicht ohne Weiteres von der Hand zu weisen. Indes sei in dieser Situation eine individuelle und nuancierte Überprüfung vorzuneh- men, welche die Gesamtheit aller Umstände des Einzelfalls berücksichtige. Da die Problematik damals noch nicht bekannt gewesen sei, habe diese Überprüfung nicht stattfinden können. Angesichts dessen sei auch die unnachgiebige Verfolgung durch seinen Vorgesetzten, der ein besonderes sexuelles Interesse an ihm gehabt habe, durchaus nachzuvollziehen. Zur Illustration werde auf das gute Aussehen des Beschwerdeführers verwiesen, welches eine solche Sachlage plausi- bel erscheinen lasse. Die Initiative für die Verfolgung sei aber nicht von offizieller Stelle ausgegangen, sondern von einer kleineren Gruppe um den besagten Vorgesetzten. Im Übrigen könne das Verhalten einer willkürlich agierenden, von zahlreichen Staaten als Terrorgruppe qualifizierten Grup- pierung entgegen der Haltung des SEM nicht mit gängigen</w:t>
      </w:r>
    </w:p>
    <w:p>
      <w:r>
        <w:t>E-837/2021 Seite 13 Plausibilitätsüberlegungen gefasst werden. Insbesondere die Überlegung, man hätte ihn längst töten können, wenn man dies gewollt hätte, mache im gegebenen Kontext keinen Sinn. Einerseits mache Folter generell keinen Sinn, anderseits sei aber sogar nachvollziehbar, dass beabsichtigt werde, eine Person durch stete Qualen vollständig gefügig zu machen, was vor- liegend der Endzweck gewesen sei. Im gleichen Licht seien seine damals fast problemlosen Kontakte mit an- deren Hamas-Mitgliedern an der Grenze bei seinen vergeblichen Ausrei- seversuchen zu sehen. So kurz nach den beschriebenen Vorfällen sei er einerseits kein offiziell Gesuchter gewesen, sondern habe mittels Beste- chung die Grenze passieren können. Anderseits habe er für den Grenz- übertritt verschiedentlich eine andere Identität zu nutzen versucht. Dass die Vorinstanz daraus schliesse, ihm drohe deshalb auch in Zukunft keine Gefahr, sei nicht korrekt. Sollte er zurückkehren, werde in den kleinräumi- gen Verhältnissen des Gazastreifens über kurz oder lang seine Geschichte als Abtrünniger bekannt und er deshalb verfolgt werden. Allgemein habe er, trotz seiner eingeschränkten Möglichkeiten, sich zu äussern, zahlreiche Aussagen mit deutlichen Realkennzeichen gemacht. So habe er eine der Verhör- und Foltermethoden detailliert und lebendig beschrieben. Auch die SFH halte fest, dass Fatah-Mitglieder von der Hamas verfolgt würden. Dies gelte naheliegend auch für Personen, die der Hamas den Rücken gekehrt hätten. Sie gälten als Verräter und müssten schlimme Sanktionen befürch- ten. So würde auch der Druck auf ihn immer unerträglicher werden. Diese mit erheblicher Wahrscheinlichkeit drohende Verfolgung durch Teile der Hamas stelle somit praxisgemäss de facto eine Verfolgung durch den Staat dar. Es sei davon auszugehen, dass in naher Zukunft keine rechtsstaatlich funktionierende und effiziente Schutzinfrastruktur des palästinensischen Gebietes zur Verfügung stehen werde, zudem dürfte die Schutzwilligkeit der von der Hamas besetzten behördlichen Stellen gegen eigene Leute nicht gegeben sein.</w:t>
      </w:r>
    </w:p>
    <w:p>
      <w:r>
        <w:rPr>
          <w:b/>
        </w:rPr>
        <w:t>E. 6.3</w:t>
      </w:r>
    </w:p>
    <w:p>
      <w:r>
        <w:t>In seiner Vernehmlassung hielt das SEM hinsichtlich des neuen Vor- bringens fest, der Beschwerdeführer habe genügend Gelegenheit gehabt, ausführlich über seine Verfolgung zu berichten, und habe dabei keine An- deutungen gemacht, dass es zur Ausübung sexueller Gewalt gekommen sein könnte. Er sei explizit gefragt worden, ob er alles habe erzählen kön- nen, was er für sein Asylgesuch als wesentlich erachte, was er jeweils be- jaht habe. Auch wenn es sich bei der sexuellen Gewalt um ein schambe- haftetes Ereignis handle, sei nicht nachvollziehbar, wieso dies erst auf Be- schwerdestufe geltend gemacht werde. Der Beschwerdeführer sei</w:t>
      </w:r>
    </w:p>
    <w:p>
      <w:r>
        <w:t>E-837/2021 Seite 14 während des ganzen Asylverfahrens rechtlich vertreten gewesen und mehrfach über seine Rechte und Pflichten im Asylverfahren informiert wor- den. Diese Vorbringen seien somit als nachgeschoben zu betrachten, wes- halb keine zusätzliche Befragung nötig sei. Was die Erstellung eines psy- chiatrischen Gutachtens anbelange, verwies das SEM auf den Arztbericht der Psychiatrie-Dienste J._______, welcher in die Erwägungen des Ent- scheids einbezogen worden sei. Im Übrigen verwies es auf seine Erwä- gungen, an denen es vollumfänglich festhalte.</w:t>
      </w:r>
    </w:p>
    <w:p>
      <w:r>
        <w:rPr>
          <w:b/>
        </w:rPr>
        <w:t>E. 6.4</w:t>
      </w:r>
    </w:p>
    <w:p>
      <w:r>
        <w:t>In seiner Replik wiederholte der Beschwerdeführer im Wesentlichen die bereits in der Beschwerde vorgebrachten Einwände und verwies auf die dort gemachten Ausführungen.</w:t>
      </w:r>
    </w:p>
    <w:p>
      <w:r>
        <w:rPr>
          <w:b/>
        </w:rPr>
        <w:t>E. 7.1</w:t>
      </w:r>
    </w:p>
    <w:p>
      <w:r>
        <w:t>Nach Durchsicht der Akten gelangt das Bundesverwaltungsgericht zum Schluss, dass die Vorinstanz die Vorbringen des Beschwerdeführers in der angefochtenen Verfügung mit ausführlicher und überzeugender Begrün- dung als unglaubhaft qualifiziert hat. Es kann vorab auf die weitgehend zu- treffende Argumentation in der angefochtenen Verfügung verwiesen wer- den (vgl. SEM-Akte A55 Ziff. II), welcher der Beschwerdeführer auf Be- schwerdeebene nichts Substanzielles entgegenzusetzen vermag. In Er- gänzung und Präzisierung dazu ist Folgendes festzustellen:</w:t>
      </w:r>
    </w:p>
    <w:p>
      <w:r>
        <w:rPr>
          <w:b/>
        </w:rPr>
        <w:t>E. 7.2</w:t>
      </w:r>
    </w:p>
    <w:p>
      <w:r>
        <w:t>Unter Berücksichtigung der Grundsätze der Glaubhaftigkeits- prüfung (vgl. E. 5.2) ist mit der Vorinstanz insbesondere festzustellen, dass die Vorbringen in wesentlichen Aspekten unplausibel und teilweise konstru- iert wirken. Die Schilderungen des Beschwerdeführers im Rahmen der Be- fragungen waren generell zwar sehr ausführlich und wortreich, seine An- gaben zu den wesentlichen Elementen seiner Asylgründe aber, auch auf wiederholte Nachfragen hin, auffallend vage, unpräzise und ausweichend ausfielen und er oft lediglich bereits Gesagtes wiederholte. Einerseits wie- sen seine Schilderungen betreffend die Kontaktaufnahme mit der Hamas sowie zum Rekrutierungsprozess genügend Realkennzeichen auf und er konnte dies entsprechend glaubhaft schildern. Andererseits war der Be- schwerdeführer nicht in der Lage, erlebnisbasiert und detailliert von seiner angeblichen verzweifelten Situation und vor allem vom Zwischenfall mit seinem Vorgesetzten – und damit vom Kerngeschehen und den zentralen Ausreisegründen – zu erzählen. Vielmehr machte er diesbezüglich ledig- lich ausweichende Ausführungen zu seinem Bruch mit den Hamas und be- schränkte seine Antwort dazu auf einige kurze Sätze («Dann an einem Tag, als ich mit Sand gearbeitet habe und als ich den Sand mit einer Schaufel</w:t>
      </w:r>
    </w:p>
    <w:p>
      <w:r>
        <w:t>E-837/2021 Seite 15 auf die andere Seite machen wollte, kam plötzlich mein Chef. Er war in der Nähe von mir. Dann habe ich ihn direkt mit der Schaufel geschlagen»). Wie es genau zum Zwischenfall gekommen ist und wie dieser sich abgespielt hat, konnte er bis zum Schluss der Anhörungen nicht nachvollziehbar be- antworten, obwohl er nochmals aufgefordert wurde, den Vorfall konkret zu schildern (vgl. A45 F28 f.).</w:t>
      </w:r>
    </w:p>
    <w:p>
      <w:r>
        <w:rPr>
          <w:b/>
        </w:rPr>
        <w:t>E. 7.3</w:t>
      </w:r>
    </w:p>
    <w:p>
      <w:r>
        <w:t>In der Beschwerde wird dem denn auch nichts Wesentliches entgegen- gehalten und einzig der Bezug zum Aussageverhalten des Beschwerde- führers betont, was keine andere Einschätzung zu rechtfertigt. Der Um- stand alleine, dass die Ausführungen des Beschwerdeführers in den Anhö- rungen eine gewisse Emotionalität aufweisen, vermag sich im Rahmen der Gesamtwürdigung nicht wesentlich zu Gunsten der Glaubhaftigkeit seiner Sachverhaltsdarstellung auswirken. Soweit in der Beschwerdeschrift die wenig ausführlichen, teilweise lückenhaften und unplausiblen Angaben mit der Traumatisierung des Beschwerdeführers erklärt wird, ist (unter Hinweis auf E. 4.2) festzuhalten, dass diese Erklärung für die mangelnde Substanz der Vorbringen zu kurz greift und die dargelegten Ungereimtheiten und un- substantiierten Darstellungen, die letztlich gegen die Glaubhaftigkeit der Angaben zum Kerngeschehen den Ausschlag geben, nicht auszuräumen vermag. Dies gilt umso mehr als der Beschwerdeführer auch in der Lage war, über andere traumatische Erlebnisse, insbesondere die Verhör- und Foltermethoden, detailliert zu berichten. Da er – laut eigenen Angaben – aufgrund des geltend gemachten Zwischenfalls flüchten musste und sein Leben aus den Bahnen geworfen wurde, wäre mehr detailliertes Wissen von ihm zu erwarten gewesen.</w:t>
      </w:r>
    </w:p>
    <w:p>
      <w:r>
        <w:rPr>
          <w:b/>
        </w:rPr>
        <w:t>E. 7.4</w:t>
      </w:r>
    </w:p>
    <w:p>
      <w:r>
        <w:t>Der Beschwerdeführer macht auf Beschwerdeebene erstmals geltend, seitens seines Vorgesetzten sexuelle Gewalt erlebt zu haben. Zwar ist be- kannt, dass Vergewaltigungsopfer, zumal in Berücksichtigung spezifischer kultureller Umstände, möglicherweise erst verspätet über ihre Erlebnisse berichten können, oft erst nach Beginn oder im Verlauf einer psychiatri- schen Behandlung. Demgegenüber vermag dieses neue Sachverhaltsele- ment die dem Beschwerdeführer entgegengehaltenen Ungereimtheiten zu den Ausreisegründen im Jahr 2016 nicht zu erklären (vgl. Urteil BVGer E- 4839/2018 E. 5.2). Zwar ist nicht gänzlich ausgeschlossen, dass der Be- schwerdeführer in seinem Leben sexuelle Übergriffe erlebt hat, wobei sich den auf Beschwerdestufe eingereichten ärztlichen Berichte insbesondere Hinweise auf in der Kindheit erlebte sexuelle Gewalt entnehmen lässt. Da- für, dass diese Gewalt im Rahmen der geltend gemachten Asylgründe stattgefunden hätte, kommt ihnen aber nicht hinreichend Beweiswert zu.</w:t>
      </w:r>
    </w:p>
    <w:p>
      <w:r>
        <w:t>E-837/2021 Seite 16 Das in der Beschwerde als Beweis aufgeführte Foto des Beschwerdefüh- rers respektive sein Aussehen als Argument für das besondere sexuelle Interesse des Vorgesetzten ist offenkundig ebenfalls unbehilflich.</w:t>
      </w:r>
    </w:p>
    <w:p>
      <w:r>
        <w:rPr>
          <w:b/>
        </w:rPr>
        <w:t>E. 7.5</w:t>
      </w:r>
    </w:p>
    <w:p>
      <w:r>
        <w:t>Zusammenfassend kommt das Gericht zum Schluss, dass die Vorinstanz zu Recht die Vorbringen des Beschwerdeführers als unglaub- haft erachtet, die Flüchtlingseigenschaft verneint und sein Asylgesuch ab- gelehnt hat.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Nachdem das SEM mit Verfügung vom 4. November 2024 die Unzumut- barkeit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 soweit sie nicht durch Wiedererwägung gegenstandslos geworden ist.</w:t>
      </w:r>
    </w:p>
    <w:p>
      <w:r>
        <w:rPr>
          <w:b/>
        </w:rPr>
        <w:t>E. 11.1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ner Begehren um Feststellung der Flüchtlingseigenschaft, Asylgewährung und Aufhebung der Wegweisung unterlegen. Bezüglich der Anordnung des Wegweisungsvollzugs beziehungsweise Gewährung der vorläufigen</w:t>
      </w:r>
    </w:p>
    <w:p>
      <w:r>
        <w:t>E-837/2021 Seite 17 Aufnahme hat er durch die teilweise Wiedererwägung der Verfügung durch das SEM hingegen obsiegt. Praxisgemäss bedeutet dies ein hälftiges Ob- siegen (vgl. Urteil des BVGer E-1082/2021 vom 22. September 2025 E. 11.2).</w:t>
      </w:r>
    </w:p>
    <w:p>
      <w:r>
        <w:rPr>
          <w:b/>
        </w:rPr>
        <w:t>E. 11.2</w:t>
      </w:r>
    </w:p>
    <w:p>
      <w:r>
        <w:t>Nach dem Gesagten wären die Verfahrenskosten zur Hälfte dem Be- schwerdeführer aufzuerlegen (Art. 63 Abs. 1 VwVG). Da ihm jedoch mit Zwischenverfügung vom 12. März 2021 die unentgeltliche Prozessführung gewährt wurde und den Akten keine Hinweise auf eine massgebende Ver- änderung seiner finanziellen Verhältnisse zu entnehmen sind, ist auf die Erhebung von Verfahrenskosten zu verzichten.</w:t>
      </w:r>
    </w:p>
    <w:p>
      <w:r>
        <w:rPr>
          <w:b/>
        </w:rPr>
        <w:t>E. 11.3</w:t>
      </w:r>
    </w:p>
    <w:p>
      <w:r>
        <w:t>Der Beschwerdeführer ist im Umfang seines hälftigen Obsiegens für die ihm erwachsenen notwendigen Kosten zu entschädigen (Art. 64 Abs. 1 VwVG; Art. 7 ff. des Reglements vom 21. Februar 2008 über die Kosten und Entschädigungen vor dem Bundesverwaltungsgericht [VGKE, SR 173.320.2]). Mit der Replik vom 14. April 2021 wurde eine Kostennote eingereicht, in welcher ein Aufwand von 14 Stunden à Fr. 200.– und Aus- lagen von Fr. 49.50, mithin Kosten in der Höhe von Fr. 2'849.50 geltend gemacht werden. Dieser Aufwand erscheint den Verfahrensumständen (und unter Berücksichtigung des Aufwands für die späteren Eingaben des Beschwerdeführers) entsprechend als angemessen. Das SEM ist dem- nach anzuweisen, dem Beschwerdeführer eine hälftige Parteientschädi- gung in der Höhe von aufgerundet Fr. 1’425.– auszurichten.</w:t>
      </w:r>
    </w:p>
    <w:p>
      <w:r>
        <w:rPr>
          <w:b/>
        </w:rPr>
        <w:t>E. 11.4</w:t>
      </w:r>
    </w:p>
    <w:p>
      <w:r>
        <w:t>Nachdem die rubrizierte Rechtsvertreterin dem Beschwerdeführer mit Zwischenverfügung vom 12. März 2021 als amtliche Rechtsbeiständin bei- geordnet worden ist, ist sie im Weiteren unbesehen des Ausgangs des Ver- fahrens für den entstandenen Aufwand zu entschädigen, soweit dieser sachlich notwendig war (vgl. Art. 12 i.V.m. Art. 8 Abs. 2 VGKE). Das Bun- desverwaltungsgericht geht bei amtlicher Vertretung in der Regel von ei- nem Stundenansatz zwischen Fr. 100.– bis Fr. 150.– für nichtanwaltliche Vertreterinnen und Vertreter aus (vgl. Art. 12 i.V.m. Art. 10 Abs. 2 VGKE). Der in der eingereichten Kostennote ausgewiesene Stundenansatz von Fr. 200.– ist für die amtliche Rechtsverbeiständung somit auf Fr. 150.– zu reduzieren. In Berücksichtigung des zeitlichen Aufwands von 14 Stunden ergibt dies ein Gesamttotal von Fr. 2‘149.50 (inkl. Auslagen). Der Rechts- vertreterin des Beschwerdeführers ist somit ein hälftiges Honorar von ge- rundet Fr. 1’075.– zulasten des Bundesverwaltungsgerichts auszurichten.</w:t>
      </w:r>
    </w:p>
    <w:p>
      <w:r>
        <w:t>E-837/2021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