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E-836/2020 vom 6. April 2020</w:t>
      </w:r>
    </w:p>
    <w:p>
      <w:r>
        <w:t>Bundesverwaltungsgericht, 2020-04-06, DE</w:t>
      </w:r>
    </w:p>
    <w:p>
      <w:r>
        <w:rPr>
          <w:b/>
        </w:rPr>
        <w:t xml:space="preserve">Quelle: </w:t>
      </w:r>
      <w:r>
        <w:t>https://mcp.opencaselaw.ch/entscheid/bvger_E-836_2020</w:t>
      </w:r>
    </w:p>
    <w:p>
      <w:r>
        <w:t>FR: TAF E-836/2020 du 6 avril 2020</w:t>
      </w:r>
    </w:p>
    <w:p>
      <w:r>
        <w:t>IT: TAF E-836/2020 del 6 aprile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In der Rechtsmitteleingabe rügen die Beschwerdeführenden zunächst, die Vorinstanz habe den Sachverhalt unvollständig und teilweise unrichtig festgestellt. Indes substantiieren sie diese Rüge nicht ansatzweise, weshalb darauf nicht weiter einzugehen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7.1</w:t>
      </w:r>
    </w:p>
    <w:p>
      <w:r>
        <w:t>Die Vorinstanz gelangt in der angefochtenen Verfügung zum Schluss, die Vorbringen der Beschwerdeführenden würden den Anforderungen an die Flüchtlingseigenschaft gemäss Art. 3 AsylG nicht standhalten. Die geltend gemachten Ereignisse in den Jahren 2012 und 2015 hätten sich fünf beziehungsweise zwei Jahre vor der Ausreise der Beschwerdeführenden zugetragen, weshalb sie nicht kausal für die Ausreise gewesen seien. In der Folge habe der Beschwerdeführer deswegen auch keine Probleme mit den heimatlichen Behörden gehabt. Ohnehin sei sein Engagement für die BDP und die HDP in F._______ und Istanbul nicht derart gewesen, dass sich die heimatlichen Behörden für den Beschwerdeführer interessieren würden. Seine Furcht sei nicht begründet. Was die Festnahme im Jahr 2017 betreffe, habe der Beschwerdeführer als Grund dafür seine Zugehörigkeit zur kurdischen Minderheit angegeben. Die Benachteiligung von Kurden in der Türkei seien zwar notorisch, jedoch handle es sich dabei nicht um ernsthafte Nachteile im Sinne des Asylgesetzes, die einen Verbleib im Heimatland verunmöglichen oder unzumutbar erschweren würden. Die allgemeine Situation, in der sich die kurdische Bevölkerung befinde, führe gemäss gefestigter Praxis nicht zur Anerkennung der Flüchtlingseigenschaft. Sodann fehle es der ein paar Stunden dauernden Festnahme und den damit einhergehenden Schikanen an der erforderlichen Intensität. Die eingereichten Beweismittel würden an dieser Schlussfolgerung nichts ändern.</w:t>
      </w:r>
    </w:p>
    <w:p>
      <w:r>
        <w:rPr>
          <w:b/>
        </w:rPr>
        <w:t>E. 7.2</w:t>
      </w:r>
    </w:p>
    <w:p>
      <w:r>
        <w:t>In der Rechtsmitteleingabe rügen die Beschwerdeführenden, die Vor-instanz habe sie zu Unrecht nicht als Flüchtlinge anerkannt, mithin Art. 3 AsylG verletzt. Zur Begründung führen sie aus, die Vorinstanz verkenne, dass die Festnahme des Beschwerdeführers am (...) 2017 die Folge der Verfolgungsmassnahmen aus den Jahren 2012 bis 2015 sein dürfte. Statt eine Gesamtschau vorzunehmen, betrachte das SEM jedes Element der Verfolgungsgeschichte separat. Sodann stelle die Vorinstanz die Verhaftung zu Unrecht in Zusammenhang mit der ethnischen Zugehörigkeit des Beschwerdeführers. Ferner verkenne es die aktuelle Lage in der Türkei. Dort gelte praktisch jedes Einstehen für die kurdische Sache als Unterstützung des Terrorismus. Schliesslich setze sich der Beschwerdeführer auch im Exil für die kurdische Sache ein. Er habe in der Schweiz an Demonstrationen der HDP teilgenommen und sei auf Facebook aktiv gewesen. Um seine Familienangehörigen in der Türkei nicht zu gefährden, habe er allerdings damit aufgehört.</w:t>
      </w:r>
    </w:p>
    <w:p>
      <w:r>
        <w:rPr>
          <w:b/>
        </w:rPr>
        <w:t>E. 8.1</w:t>
      </w:r>
    </w:p>
    <w:p>
      <w:r>
        <w:t>Vorab ist festzustellen, dass die Vorinstanz die Glaubhaftigkeit der Vorbringen des Beschwerdeführers nicht in Frage gestellt hat. In der angefochtenen Verfügung hat sie denn auch einlässlich dargelegt, aus welchen Gründen die Beschwerdeführenden die Voraussetzungen zur Anerkennung als Flüchtlinge nicht erfüllen. Soweit sie geltend machen, das SEM habe die Verhaftung des Beschwerdeführers zu Unrecht in Zusammenhang mit seiner Zugehörigkeit zur kurdischen Ethnie gestellt, ist festzuhalten, dass der Beschwerdeführer anlässlich der BzP ausführte, als Grund für seine Festnahme vermute er seine Zugehörigkeit zur kurdischen Ethnie und zur alawitischen Konfession. Er sei als Kurde und Alawit beschimpft worden. In der BzP gab er sodann an, er sei in der Türkei weder politisch noch religiös aktiv gewesen (vgl. SEM-Akten A18/11 Ziff. 7.02). Anlässlich der Anhörung führte er aus, er sei zwar Mitglied der HDP und habe ab und zu das Parteibüro besucht, um mit seinen Freunden zu diskutieren. Er sei jedoch nicht politisch tätig gewesen (vgl. SEM-Akten A20/15 F58 und F93). Die Ausführungen in der Rechtsmitteleingabe, wonach er im Jahr 2017 aufgrund seiner früheren Tätigkeiten für die HDP festgenommen worden sei, sind demnach als Versuch zu werten, seine Festnahme in einen politischen Kontext zu setzen. Das Vorbringen, wonach er im Vorfeld der Wahlen im Jahr 2017 zu deren Vorbereitung das Parteibüro öfter aufgesucht habe und dabei beobachtet worden sei, findet in den Akten ebenso keine Stütze. Ferner hat der Beschwerdeführer keine Beweismittel eingereicht, welche eine allfällige Suche nach ihm belegen würden. Soweit er diesbezüglich ausführt, er werde weitere Informationen zu seinem Verfahren in der Türkei beschaffen, ist festzuhalten, dass er seit seiner Asylgesuchstellung im Dezember 2017 genügend Zeit dafür gehabt hätte.</w:t>
      </w:r>
    </w:p>
    <w:p>
      <w:r>
        <w:rPr>
          <w:b/>
        </w:rPr>
        <w:t>E. 8.2</w:t>
      </w:r>
    </w:p>
    <w:p>
      <w:r>
        <w:t>Es ist somit davon auszugehen, dass der Beschwerdeführer aufgrund seines untergeordneten Engagements kein politisches Profil aufweist, welches ihn bei den Behörden als missliebige Person erscheinen lässt. Die Wahrscheinlichkeit einer asylrelevanten künftigen Verfolgung aufgrund seiner Ethnie oder eines minimen prokurdischen Engagements ist zu verneinen. Das eingereichte Foto des Parteibüros und die Zeitungsartikel ändern an dieser Einschätzung nichts. Auch das Stellen eines Asylgesuches in der Schweiz vermag unter diesen Umständen nicht zur Annahme zu führen, dass die Beschwerdeführenden bei einer allfälligen Rückkehr in ihr Heimatland mit beachtlicher Wahrscheinlichkeit flüchtlingsrechtlich relevante Nachteile zu befürchten haben.</w:t>
      </w:r>
    </w:p>
    <w:p>
      <w:r>
        <w:rPr>
          <w:b/>
        </w:rPr>
        <w:t>E. 8.3</w:t>
      </w:r>
    </w:p>
    <w:p>
      <w:r>
        <w:t>Der Beschwerdeführer macht weiter geltend, er habe sich in der Schweiz exilpolitisch betätigt, womit subjektive Nachfluchtgründe gemäss Art. 54 AsylG vorliegen würden.</w:t>
      </w:r>
    </w:p>
    <w:p>
      <w:r>
        <w:rPr>
          <w:b/>
        </w:rPr>
        <w:t>E. 8.4</w:t>
      </w:r>
    </w:p>
    <w:p>
      <w:r>
        <w:t>Es ist davon auszugehen, dass die Aktivitäten kurdischer Exilorganisationen oder einzelner Exponentinnen eines gewissen Formats seitens der Türkei beobachtet werden. Dieser Umstand reicht indessen für sich allein genommen nicht aus, um eine tatsächliche Gefährdung im Falle der Rückkehr in die Türkei als hinreichend wahrscheinlich erscheinen zu lassen. Vielmehr müssten konkrete Anhaltspunkte - nicht nur die abstrakte oder rein theoretische Möglichkeit - dafür vorliegen, dass die betroffene Person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sie zu einer Gefahr für den Bestand des türkischen Regimes wird (vgl. z.B Urteil des BVGer D-5125/2015 vom 30. Mai 2018 E. 9.3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z.B. Urteil des BVGer D-705/2018 vom 18. Februar 2019 E. 6.1.1 m.w.H.).</w:t>
      </w:r>
    </w:p>
    <w:p>
      <w:r>
        <w:rPr>
          <w:b/>
        </w:rPr>
        <w:t>E. 8.5</w:t>
      </w:r>
    </w:p>
    <w:p>
      <w:r>
        <w:t>Betreffend das in der Beschwerde geltend gemachte exilpolitische Engagement des Beschwerdeführers ist festzuhalten, dass er ein solches anlässlich der Anhörung vom 17. Oktober 2019 nicht erwähnte. Auch hat er im Rahmen der ihm obliegenden Mitwirkungspflicht (Art. 8 Asyl) keine Beweismittel eingereicht, welche entsprechende Aktivitäten belegen würden. Die blosse Behauptung, er sei in der Schweiz politisch aktiv, genügt jedenfalls nicht, um subjektive Nachfluchtgründe zumindest glaubhaft zu machen. Daran vermag auch der Umstand nichts zu ändern, dass er vor seiner Ausreise aus der Türkei in nicht nennenswerter Weise politisch aktiv war (vgl. E. 8.1). Schliesslich vermögen die Beschwerdeführenden in diesem Zusammenhang aus dem Hinweis auf ein Verfahren in der Türkei eines anderen Mandanten ihres Rechtsanwalts nichts für sich abzuleiten.</w:t>
      </w:r>
    </w:p>
    <w:p>
      <w:r>
        <w:rPr>
          <w:b/>
        </w:rPr>
        <w:t>E. 8.6</w:t>
      </w:r>
    </w:p>
    <w:p>
      <w:r>
        <w:t>Zusammenfassend ist es den Beschwerdeführenden nicht gelungen, eine relevante Verfolgungsgefahr im Sinne von Art. 3 respektive Art. 54 AsylG darzutun. Die Vorinstanz hat demnach die Flüchtlingseigenschaft der Beschwerdeführenden zu Recht verneint und die Asylgesuche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Der Hinweis in der Beschwerde auf die allgemeine Lage für politisch aktive Personen in der Türkei vermag daran nichts zu ändern. Der Vollzug der Wegweisung ist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10.4.1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D-8410/2015 vom 27. Juni 2019 E. 7.4 und E-6717/2019 vom 12. Dezember 2018 E. 7.3.2).</w:t>
      </w:r>
    </w:p>
    <w:p>
      <w:r>
        <w:rPr>
          <w:b/>
        </w:rPr>
        <w:t>E. 10.4.2</w:t>
      </w:r>
    </w:p>
    <w:p>
      <w:r>
        <w:t>Zur individuellen Zumutbarkeit des Wegweisungsvollzugs führte die Vorinstanz aus, die Beschwerdeführenden hätten mehrere Jahre in Istanbul gelebt, wo der Beschwerdeführer in der (...) tätig gewesen sei. Zudem verfügten sie mit ihren Eltern und Geschwistern sowie Cousins über ein grosses familiäres Beziehungsnetz in Istanbul.</w:t>
      </w:r>
    </w:p>
    <w:p>
      <w:r>
        <w:rPr>
          <w:b/>
        </w:rPr>
        <w:t>E. 10.4.3</w:t>
      </w:r>
    </w:p>
    <w:p>
      <w:r>
        <w:t>Das Gericht schliesst sich vollumfänglich den Erwägungen der Vor-instanz zur Zumutbarkeit des Wegweisungsvollzugs an, zumal diesen in der Rechtsmitteleingabe nichts entgegengesetzt wird. Der Vollzug der Wegweisung erweist sich demnach als zumutbar.</w:t>
      </w:r>
    </w:p>
    <w:p>
      <w:r>
        <w:rPr>
          <w:b/>
        </w:rPr>
        <w:t>E. 10.5</w:t>
      </w:r>
    </w:p>
    <w:p>
      <w:r>
        <w:t>Die Beschwerdeführenden verfügen über Identitätskarten und es obliegt ihnen, soweit erforderlich, sich bei der zuständigen Vertretung des Heimatstaates weitere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