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E-8354/2007 vom 22. Februar 2010</w:t>
      </w:r>
    </w:p>
    <w:p>
      <w:r>
        <w:t>Bundesverwaltungsgericht, 2010-02-22, FR</w:t>
      </w:r>
    </w:p>
    <w:p>
      <w:r>
        <w:rPr>
          <w:b/>
        </w:rPr>
        <w:t xml:space="preserve">Quelle: </w:t>
      </w:r>
      <w:r>
        <w:t>https://mcp.opencaselaw.ch/entscheid/bvger_E-8354_2007</w:t>
      </w:r>
    </w:p>
    <w:p>
      <w:r>
        <w:t>FR: TAF E-8354/2007 du 22 février 2010</w:t>
      </w:r>
    </w:p>
    <w:p>
      <w:r>
        <w:t>IT: TAF E-8354/2007 del 22 febbraio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1.3</w:t>
      </w:r>
    </w:p>
    <w:p>
      <w:r>
        <w:t>Il tient compte par ailleurs de la situation dans l'Etat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 (cf. également consid. 5.5.2 ci-dessous).</w:t>
      </w:r>
    </w:p>
    <w:p>
      <w:r>
        <w:rPr>
          <w:b/>
        </w:rPr>
        <w:t>E. 2</w:t>
      </w:r>
    </w:p>
    <w:p>
      <w:r>
        <w:t>L'intéressée a qualité pour recourir. Présenté dans la forme et les délais prescrits par la loi, le recours est recevable (art. 48 et 52 PA et 108 al. 1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(MINH SON NGUYEN, Droit public des étrangers, Berne 2003, p. 421 ; ASTRID EPINEY / BERNHARD WALDMANN / ANDREA EGBUNA-JOSS / MAGNUS OESCHGER, Die Anerkennung als Flüchtling im europäischen und schweizerischen Recht, in : Jusletter 26 mai 2008, p. 33 ; JICRA 2004 n° 1 consid. 6a p. 9, JICRA 2000 n° 9 consid. 5a p. 78, JICRA 1997 n° 10 consid. 6 p. 73s. ainsi que doctrine et arrêts cités).</w:t>
      </w:r>
    </w:p>
    <w:p>
      <w:r>
        <w:rPr>
          <w:b/>
        </w:rPr>
        <w:t>E. 5.1</w:t>
      </w:r>
    </w:p>
    <w:p>
      <w:r>
        <w:t>En l'occurrence, l'intéressée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5.2</w:t>
      </w:r>
    </w:p>
    <w:p>
      <w:r>
        <w:t>La recourante a affirmé avoir été menacée, à son domicile, par les forces de l'ordre, en mai 2001, environ deux semaines après la fuite de son mari du pays pour des raisons politiques. Ces faits, sans qu'il faille juger de leur vraisemblance, ne sont toutefois pas pertinents pour la reconnaissance de la qualité de réfugié, dans la mesure où il n'existe pas de lien de connexité temporel entre leur survenance et le départ de la recourante du Togo pour la Suisse, en juin 2005. En effet, s'étant produits plus de quatre ans avant la fuite de l'intéressée, les événements remontant à mai 2001 ne peuvent manifestement pas être à l'origine de celle-ci.</w:t>
      </w:r>
    </w:p>
    <w:p>
      <w:r>
        <w:rPr>
          <w:b/>
        </w:rPr>
        <w:t>E. 5.3</w:t>
      </w:r>
    </w:p>
    <w:p>
      <w:r>
        <w:t>L'intéressée a également déclaré avoir été battue par des soldats, en mai 2005, au motif qu'elle distribuait plusieurs titres de journaux dont l'un deux était réputé pour être un journal d'opposition. Elle a, de plus, indiqué que son frère avait été arrêté, sur dénonciation d'un voisin, en raison de sa participation à une manifestation de protestation et que, en guise de représailles, elle avait organisé une expédition punitive au domicile de celui-ci. Elle craignait dès lors d'être arrêtée pour ces faits. Force est de constater, cependant, que les allégations de l'intéressée sont imprécises, stéréotypées et manquent considérablement de substance de sorte qu'elles ne satisfont pas aux conditions de vraisemblance posées par l'art. 7 LAsi. En effet, le récit se distingue par son caractère flou et parfois contradictoire, la recourante n'étant, de surcroît, pas en mesure de fournir les précisions nécessaires sur le déroulement des faits et de les situer clairement dans le temps. A titre d'exemple, ses propos relatifs aux circonstances des événements lors desquels elle aurait été battue par la police ne sont pas constants. Lors de la première audition (cf. p-v d'audition du 2 août 2005, p. 4) et dans son recours (cf. mémoire de recours p. 2 pt 4), l'intéressée a indiqué qu'elle rentrait chez elle quand elle avait aperçu une voiture de soldats dans la cour accompagnés des jeunes filles qui redistribuaient ses journaux menottes aux poings, alors que lors des deuxième et troisième auditions (cf. p-v d'audition du 18 août 2005, p. 15 et p-v d'audition du 22 mars 2006, p. 7), elle a déclaré qu'elle se trouvait déjà chez elle et qu'elle venait de prendre son repas avec ses enfants quand les forces de l'ordre étaient arrivées avec trois de ses revendeuses menottées. Les déclarations de la recourante concernant ses participations à des manifestations ont également divergé. Lors de la première audition et dans son recours, elle a indiqué qu'elle avait participé à une manifestation de protestation organisée par l'opposition après la proclamation des résultats des élections d'avril 2005 (cf. p-v d'audition du 2 août 2005, p. 4 ; mémoire de recours, p. 2 pt 5). Ces déclarations sont contredites par les propos tenus lors de la dernière audition durant laquelle l'intéressée a affirmé ne pas avoir participé à des manifestations de protestation après les élections (cf. p-v d'audition du 22 mars 2006, p. 4). La présence de telles divergences autorise à penser qu'elle n'a pas vécu les événements invoqués à l'appui de sa demande. Enfin, le récit de son voyage relève du stéréotype, l'intéressée étant au surplus incapable de fournir des indications sur le nom figurant dans le passeport d'emprunt prétendument utilisé ni sur la compagnie avec laquelle elle aurait voyagé ou les endroits par lesquels elle aurait transité. Il n'est pas plausible non plus qu'elle ait pu franchir les frontières sans difficulté et sans jamais avoir eu entre les mains ses documents de voyage. Au demeurant, la recourante n'a pas produit les documents avec lesquels elle déclare avoir voyagé et qui auraient permis d'étayer la thèse d'un départ clandestin. Dans ces conditions, de sérieux doutes se font jour quant aux réelles circonstances du départ de l'intéressé du Togo.</w:t>
      </w:r>
    </w:p>
    <w:p>
      <w:r>
        <w:rPr>
          <w:b/>
        </w:rPr>
        <w:t>E. 5.4</w:t>
      </w:r>
    </w:p>
    <w:p>
      <w:r>
        <w:t>S'agissant des différents moyens de preuve produits, force est de constater que ceux-ci ne sont pas déterminants eu égard à la définition de la qualité de réfugié. A ce sujet, il peut notamment être relevé que les exemplaires du journal togolais N._______ du (...) et du (...) 2005, ainsi que les articles tirés du site Internet I._______ du 21 octobre et du 10 décembre 2007 ne sont pas déterminants puisqu'ils font seulement état de la situation générale qui prévalait au Togo lors de leur publication et ne concernent pas directement la recourante. De plus, la photographie représentant l'intéressée blessée au bras gauche et au genou droit n'a pas la force probante que celle-ci veut lui attribuer dans la mesure où il n'est pas possible de déterminer si la recourante est véritablement blessée et dans l'affirmative dans quelle circonstances et à quel moment elle l'aurait été. Ces doutes sont d'autant plus légitimes qu'elle a elle-même déclaré avoir été blessée au genou gauche (cf. p-v d'audition du 18 août 2005, p. 15) et qu'il ressort également du certificat médical du 26 octobre 2005 qu'elle souffre de douleurs à ce même genou. En outre, les bandages qui selon ses déclarations auraient été faits à l'hôpital ne semblent pourtant pas être l'oeuvre de professionnels (cf. p-v d'audition du 22 mars 2006, p. 7). Par ailleurs, les photographies la représentant avec d'autres personnes portant les couleurs de l'UFC indiquent tout au plus que l'intéressée était une sympathisante de ce parti politique, mais n'étayent en rien les raisons pour lesquelles elle aurait été contrainte de quitter le Togo. Concernant le faire-part de décès de son beau-frère, force est de constater encore que ce document n'établit en aucune manière les circonstances dans lesquelles cette personne serait morte ni ne démontre la véracité des allégations de l'intéressée quant aux persécutions qu'elle aurait elle-même subies. De plus, la lettre de son fils du 18 janvier 2007 faisant état de l'emprisonnement et de la mort de son beau-frère n'est pas déterminante étant donné, encore une fois, qu'elle ne concerne pas directement la recourante et que tout risque de collusion ne peut être exclu. Enfin, l'attestation de l'UFC du (...) mentionne qu'après la proclamation du résultat des élections du 24 avril 2005, l'intéressée a été arrêtée et torturée par les forces de l'ordre. Force est toutefois de constater que la recourante n'a jamais déclaré avoir été arrêtée (cf. p-v d'audition du 22 mars 2006, p. 3 s.). Dans ce contexte, cette pièce n'est pas de nature à corroborer les dires de l'intéressée, mais semble plutôt avoir été établie pour les seuls besoins de la cause.</w:t>
      </w:r>
    </w:p>
    <w:p>
      <w:r>
        <w:rPr>
          <w:b/>
        </w:rPr>
        <w:t>E. 5.5.1</w:t>
      </w:r>
    </w:p>
    <w:p>
      <w:r>
        <w:t>Au demeurant, même à vouloir admettre, par pure hypothèse, la vraisemblance des persécutions alléguées, on ne saurait considérer, que la recourante soit, aujourd'hui encore, recherchée ou exposée à des persécutions dans son pays d'origine. En effet, comme relevé plus haut, saisi d'un recours contre une décision en matière d'asile et de renvoi, le Tribunal doit tenir compte de la situation et des éléments tels qu'ils se présentent au moment où il se prononce (cf. JICRA 2000 n° 2 consid. 8a et b p. 20s., JICRA 1997 n° 27 consid. 4f p. 211, JICRA 1995 n° 5 consid. 6a p. 43 et JICRA 1994 n° 6 consid. 5 p. 52). Or, en l'espèce, de profonds changements sont intervenus au Togo au cours de ces dernières années, notamment depuis que la recourante a quitté le pays.</w:t>
      </w:r>
    </w:p>
    <w:p>
      <w:r>
        <w:rPr>
          <w:b/>
        </w:rPr>
        <w:t>E. 5.5.2</w:t>
      </w:r>
    </w:p>
    <w:p>
      <w:r>
        <w:t>Ainsi, la situation politique s'est stabilisée depuis les élections d'octobre 2007 ; les partis d'opposition ont été autorisés et participent même au gouvernement (cf. dans ce sens l'arrêt du Tribunal D-6538/2006 du 7 août 2008, consid. 6.4). Un gouvernement d'unité nationale a été formé, le 20 septembre 2006, par Yawowi Agboyibo - avocat des droits de l'Homme, fondateur du CAR et un des leaders de l'ancienne opposition dite radicale. Il était composé de 35 ministres dont plusieurs ténors de l'opposition et avait pour tâche principale l'organisation d'élections législatives libres et équitables, lesquelles ont eu lieu le 14 octobre 2007. A l'issue du scrutin auquel ont pris part 32 partis politiques et indépendants, le Rassemblement du peuple togolais (RPT) a obtenu 50 sièges, l'UFC - dont c'était la première participation depuis 1990 - 27 sièges, et le CAR 4 sièges. Le scrutin a été qualifié, à l'unanimité des missions d'observation internationales, de libre, juste et transparent malgré les protestations de membres de l'opposition qui ont été parfois violemment réprimées (FARIDA TRAORÉ, Organisation suisse d'aide aux réfugiés [OSAR], La situation au Togo, 9 avril 2008; US Department of State, Country reports on human rights practices 2007, 11 mars 2008; Freedom House, Togo, Country report 2007). Le 13 novembre 2007, Yawovi Agboyibo a donné sa démission et le président Faure Gnassingbé Eyadéma a entamé de larges consultations pour lui nommer un successeur en la personne de Komlan Mally, issu du RPT. Le 6 septembre 2008, ce dernier a toutefois aussi démissionné et a été remplacé par Gilbert Fossoun Houngbo qui occupait jusque-là les fonctions de Secrétaire général adjoint des Nations unies et de directeur du Programme des Nations unies pour le développement (PNUD) pour la région Afrique. Le 15 septembre 2008, celui-ci a formé un nouveau gouvernement dans la continuité du précédent. Certes, bien que le premier ministre ait engagé des discussions avec des responsables de l'UFC, aucun membre de ce parti d'opposition n'a pris place dans le dernier gouvernement. Toutefois, le président de la Ligue togolaise des Droits de l'homme (LTDH), Amadou Yacoubou, est devenu ministre des Droits de l'homme. De surcroît, lors du Conseil des ministres du 27 mai 2009, un décret portant sur la nomination des membres de la commission "Vérité, Justice et Réconciliation" a été adopté. Cette commission, prévue par l'Accord politique global (APG) du 20 août 2006 et qui ne compte aucun représentant de partis politiques, a pour objectif de faire la lumière sur les actes de violences à caractère politique commis au Togo entre 1958 et 2005 et de parvenir à une réconciliation complète entre tous les Togolais. Le Parlement togolais a encore élu, en août 2009, les 17 membres de la Commission électorale nationale indépendante (Céni), chargée d'organiser et de superviser la prochaine élection présidentielle, laquelle aura lieu entre le 18 février et le 5 mars 2010. Enfin et surtout, il faut relever que pour les années 2007 et 2008, aucun cas d'arrestation d'opposants ou de journalistes n'a été rapporté.</w:t>
      </w:r>
    </w:p>
    <w:p>
      <w:r>
        <w:rPr>
          <w:b/>
        </w:rPr>
        <w:t>E. 5.5.3</w:t>
      </w:r>
    </w:p>
    <w:p>
      <w:r>
        <w:t>Au vu de ce qui précède, rien ne permet donc de retenir que la recourante pourrait nourrir une quelconque crainte de futures persécutions lors de son retour au Togo, étant rappelé ici qu'elle n'a jamais présenté un profil politique particulièrement marqué.</w:t>
      </w:r>
    </w:p>
    <w:p>
      <w:r>
        <w:rPr>
          <w:b/>
        </w:rPr>
        <w:t>E. 5.6</w:t>
      </w:r>
    </w:p>
    <w:p>
      <w:r>
        <w:t>Il s'ensuit que le recours, en tant qu'il conteste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En l'espèce, la recourante a déclaré vivre séparée, depuis le 29 décembre 2008, de son conjoint, titulaire d'une autorisation de séjour en Suisse. Toutefois, n'ayant pas l'intention de reprendre la vie commune, comme elle l'a expressément déclaré, la question du respect du principe de l'unité familiale ne se pose pas. De plus, il n'est pas inutile de rappeler ici qu'elle ne saurait faire valoir un droit à une autorisation de séjour au sens de l'art. 44 de la loi fédérale du 16 décembre 2005 sur les étrangers (LEtr, RS 142.20), la condition de l'existence effective de vie en ménage commun des conjoints n'étant pas remplie.</w:t>
      </w:r>
    </w:p>
    <w:p>
      <w:r>
        <w:rPr>
          <w:b/>
        </w:rPr>
        <w:t>E. 6.3</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83 LEtr,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8.2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 cf. également arrêt de la Cour européenne des droits de l'homme en l'affaire F.H. c/Suède du 20 janvier 2009, requête n° 32621/06 et en l'affaire Saadi c/Italie du 28 février 2008, requête n° 37201/06).</w:t>
      </w:r>
    </w:p>
    <w:p>
      <w:r>
        <w:rPr>
          <w:b/>
        </w:rPr>
        <w:t>E. 8.5</w:t>
      </w:r>
    </w:p>
    <w:p>
      <w:r>
        <w:t>En l'occurrence, rien n'indique que l'exécution du renvoi au Togo exposerait l'intéressée à un risque concret et sérieux de traitements de cette nature. Dès lors, l'exécution du renvoi de la recourante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9.2</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En outre, il ne ressort du dossier aucun élément dont on pourrait inférer que l'exécution du renvoi impliquerait une mise en danger concrète de la recourante. A cet égard, l'autorité de céans relève que l'intéressée est dans la force de l'âge, au bénéfice d'une expérience professionnelle et n'a pas allégué de problème de santé particulier. Au demeurant, elle dispose d'un réseau familial et social dans son pays, sur lequel elle pourra compter à son retour. Ce sont là autant d'éléments qui faciliteront sa réinsertion sur place.</w:t>
      </w:r>
    </w:p>
    <w:p>
      <w:r>
        <w:rPr>
          <w:b/>
        </w:rPr>
        <w:t>E. 9.4</w:t>
      </w:r>
    </w:p>
    <w:p>
      <w:r>
        <w:t>Pour ces motifs, l'exécution du renvoi doit être considérée comme raisonnablement exigible.</w:t>
      </w:r>
    </w:p>
    <w:p>
      <w:r>
        <w:rPr>
          <w:b/>
        </w:rPr>
        <w:t>E. 10</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11.1</w:t>
      </w:r>
    </w:p>
    <w:p>
      <w:r>
        <w:t>Cela étant, l'exécution du renvoi est conforme aux dispositions légales. Il s'ensuit que le recours, en tant qu'il conteste la décision de renvoi et son exécution, doit être également rejeté.</w:t>
      </w:r>
    </w:p>
    <w:p>
      <w:r>
        <w:rPr>
          <w:b/>
        </w:rPr>
        <w:t>E. 12</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Cela étant, l'intéressée ayant déposé une demande d'assistance judiciaire partielle, il convient de l'admettre dès lors qu'elle est indigente et qu'au moment du dépôt du recours, ses conclusions n'étaient pas d'emblée vouées à l'échec (art. 65 al. 1 PA). En conséquence,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