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E-8352/2008 vom 26. Januar 2009</w:t>
      </w:r>
    </w:p>
    <w:p>
      <w:r>
        <w:t>Bundesverwaltungsgericht, 2009-01-26, DE</w:t>
      </w:r>
    </w:p>
    <w:p>
      <w:r>
        <w:rPr>
          <w:b/>
        </w:rPr>
        <w:t xml:space="preserve">Quelle: </w:t>
      </w:r>
      <w:r>
        <w:t>https://mcp.opencaselaw.ch/entscheid/bvger_E-8352_2008</w:t>
      </w:r>
    </w:p>
    <w:p>
      <w:r>
        <w:t>FR: TAF E-8352/2008 du 26 janvier 2009</w:t>
      </w:r>
    </w:p>
    <w:p>
      <w:r>
        <w:t>IT: TAF E-8352/2008 del 26 gennaio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Flüchtlingen wird kein Asyl gewährt, wenn sie erst durch ihre Ausreise aus dem Heimat- oder Herkunftsstaat oder wegen ihres Verhaltens nach der Ausreise Flüchtlinge im Sinne von Art. 3 AsylG wurden (Art. 54 AsylG).</w:t>
      </w:r>
    </w:p>
    <w:p>
      <w:r>
        <w:rPr>
          <w:b/>
        </w:rPr>
        <w:t>E. 4.1</w:t>
      </w:r>
    </w:p>
    <w:p>
      <w:r>
        <w:t>Die Vorinstanz lehnte das Asylgesuch des Beschwerdeführers mit der Begründung ab, die vorgebrachten subjektiven Nachfluchtgründe würden den Anforderungen an die Flüchtlingseigenschaft im Sinne von Art. 3 AsylG nicht standhalten. Angesichts der vom Beschwerdeführer ausgeübten Tätigkeiten zog die Vorinstanz den Schluss, er habe sich in der Schweiz nicht in qualifizierter Weise in einem Ausmass politisch engagiert, um die Aufmerksamkeit der äthiopischen Behörden auf sich zu ziehen. Es sei zu bemerken, dass er im Rahmen seines ersten Asylverfahrens keine politisch motivierte Verfolgung durch die äthiopischen Behörden habe glaubhaft machen können. Es bestehe somit kein Anlass zur Annahme, er sei vor der Ausreise aus seinem Heimatland als regimefeindliche Person ins Blickfeld der äthiopischen Behörden geraten oder dort in irgendeiner Form als Regimegegner oder politischer Aktivist registriert worden. Demzufolge sei auch nicht davon auszugehen, dass er nach seiner Ankunft in der Schweiz seitens der äthiopischen Behörden unter besonderer Beobachtung gestanden habe. Ausserdem sei die gesundheitliche Situation des Beschwerdeführers bereits Gegenstand des Wiedererwägungsgesuches vom 25. Januar 2008 gewesen. Angesichts der grossen Anzahl im Ausland lebender Äthiopier sei es den äthiopischen Behörden unmöglich, jede einzelne dieser Personen zu überwachen und zu identifizieren, selbst wenn sie von deren politischen Aktivitäten Kenntnis erlangt haben sollten. Die äthiopischen Behörden hätten zudem nur dann ein Interesse an der Identifizierung einer Person, wenn deren Aktivitäten eine konkrete Bedrohung für das politische System darstelle. Vorliegend bestünden jedoch keine Anhaltspunkte für die Annahme, dass sich der Beschwerdeführer in dieser besonderen Art und Weise betätigt und exponiert habe. Im Weiteren bringt das BFM vor, der Beschwerdeführer habe den schweizerischen Asylbehörden bislang keine Identitätspapiere eingereicht, mithin stehe seine Identität nicht fest.</w:t>
      </w:r>
    </w:p>
    <w:p>
      <w:r>
        <w:rPr>
          <w:b/>
        </w:rPr>
        <w:t>E. 4.2</w:t>
      </w:r>
    </w:p>
    <w:p>
      <w:r>
        <w:t>In der Rechtsmitteleingabe macht der Beschwerdeführer im Wesentlichen geltend, es müsse davon ausgegangen werden, dass er im Falle einer zwangsweisen Rückkehr nach Äthiopien als Oppositioneller registriert und als zu verfolgender Regimegegner angesehen würde. Spätestens bei der Rückkehr würden die äthiopischen Sicherheitskräfte von seinen regimekritischen Aktivitäten Kenntnis erlangen, was mit grösster Wahrscheinlichkeit ernsthafte Nachteile im Sinne von Art. 3 AsylG zur Folge hätte. Zur Begründung stützt er sich unter anderem auf das Urteil des Bundesverwaltungsgerichts D-5060/2007 vom 30. November 2007. Darüber hinaus habe er sich überdurchschnittlich stark exponiert, indem er im weitverbreiteten und viel gelesenen (Magazin ["..."]) mit Foto über die Gründe seiner Flucht in die Schweiz gesprochen und sich dabei auch kritisch über das äthiopische Regime geäussert habe.</w:t>
      </w:r>
    </w:p>
    <w:p>
      <w:r>
        <w:rPr>
          <w:b/>
        </w:rPr>
        <w:t>E. 4.3</w:t>
      </w:r>
    </w:p>
    <w:p>
      <w:r>
        <w:t>Gemäss Erkenntnissen des Bundesverwaltungsgerichts (vgl. Urteile D-4943/2006 vom 8. Juli 2008, D-2332/2008 vom 9. September 2008 und D-2401/2008 vom 6. Oktober 2008) ist zwar davon auszugehen, dass die äthiopischen Sicherheitsbehörden die Aktivitäten der jeweiligen Exilgemeinschaften im Rahmen ihrer (beschränkten) Möglichkeiten überwachen und mittels elektronischer Datenbanken registrieren. Unter diesen Umständen besteht eine hohe Wahrscheinlichkeit dafür, dass im Ausland agierende Personen, welche erkennbar in der CUDP aktiv waren oder auch nur mit ihr sympathisierten, individuell identifiziert werden könnten und im Falle einer Zwangsrückschaffung dem äthiopischen Sicherheitsdienst bereits am Flughafen bekannt würden. In diesem Zusammenhang ist anzunehmen, dass Mitglieder der AES vom äthiopischen Sicherheitsdienst analog behandelt werden dürften, zumal es sich auch bei dieser Gruppierung um eine regimekritische Organisation handelt. Demnach dürfte davon auszugehen sein, dass die äthiopischen Sicherheitsorgane eine zwangsweise aus dem Ausland zurückgeführte Person, die Anhänger oder Mitglied einer regimekritischen Organisation war oder noch ist, nach wie vor als zu verfolgenden Gegner der Regierung ansehen würden, solange von dieser Person vor ihrer Ausreise aus dem jeweiligen Gastland kein eindeutiges Bekenntnis zur verfassungsmässigen Ordnung Äthiopiens und eine klare Abkehr von der bisherigen Politik dieser regimekritischen Organisationen vorliegt. Angesichts der beschränkten Ressourcen des äthiopischen Nachrichtendienstes mag sich die Frage nach einer allfälligen Überwachung in der Schweiz stellen, welche indes in casu offen bleiben kann. Von Bedeutung ist vorliegend die tatsächliche Erkennbarkeit der behaupteten exilpolitischen Tätigkeit, die Individualisierbarkeit des Beschwerdeführers sowie dessen konkrete exilpolitische Tätigkeit (vgl. Urteile D-4943/2006 vom 8. Juli 2008, D-2332/2008 vom 9. September 2008 und D-2401/2008 vom 6. Oktober 2008). Ein exponierter exilpolitischer Einsatz des Beschwerdeführers, der ihn ins Zentrum des Interesses des äthiopischen Nachrichtendienstes rücken könnte, ist aufgrund der vorliegenden Akten zu verneinen. In diesem Zusammenhang ist festzuhalten, dass bei behaupteten subjektiven Nachfluchtgründen in der Regel ein strikter Beweis möglich und deshalb auch erforderlich ist (vgl. Walter Stöckli, Asyl, in: Peter Uebersax/Peter Münch/Thomas Geiser/Martin Arnold [Hrsg.] Ausländerrecht, Handbücher für die Anwaltspraxis, Band VIII, Basel u.a. 2002, S. 365 Rz. 8.125). Bei dieser Sachlage ist auch der Hinweis auf das Urteil D-5060/2007 vom 30. November 2007 unbehelflich. Das BFM führt denn auch in der angefochtenen Verfügung aus, dass die äthiopischen Behörden nur dann ein Interesse an der Identifizierung einer Person haben, wenn deren Aktivitäten als konkrete Bedrohung für das politische System wahrgenommen werden. Für die Annahme, der Beschwerdeführer habe sich in dieser besonderen Art und Weise betätigt, bestünden keine Anhaltspunkte. Er gehöre mit Sicherheit nicht zur Zielgruppe des "harten Kerns" von aktiven oppositionellen Äthiopiern im Ausland, für die sich die äthiopischen Behörden interessierten. Dieser Beurteilung schliesst sich das Bundesverwaltungsgericht an, zumal der Beschwerdeführer im ersten Asylverfahren keine politisch motivierte Verfolgung durch die äthiopischen Behörden glaubhaft machen konnte. Vorliegend ist zudem darauf zu schliessen, dass die exilpolitischen Aktivitäten sich lediglich in untergeordneten Tätigkeiten erschöpft haben. Es ist demnach nicht davon auszugehen, dass der Beschwerdeführer bei einer Rückkehr in sein Heimatland eine asylrechtlich relevante Gefährdung zu befürchten hat. Es dürfte den äthiopischen Behörden aufgefallen sein, dass die exilpolitische Betätigung vieler äthiopischer Asylsuchender nach der Ablehnung ihrer Asylgesuche regelmässig stark zunimmt respektive intensiver wird oder überhaupt erst ab diesem Zeitpunkt einsetzt, was das geltend gemachte politische Engagement als zweifelhaft erscheinen lässt. Im vorliegenden Verfahren fehlen jegliche Hinweise darauf, dass gegen den Beschwerdeführer aufgrund der vorgebrachten Aktivitäten in Äthiopien ein Strafverfahren oder andere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des Beschwerdeführers abklären zu müssen. Subjektive Nachfluchtgründe im Sinne von Art. 54 AsylG liegen demnach nicht vor, weshalb die Vorinstanz zu Recht die Flüchtlingseigenschaft des Beschwerdeführers verneint hat. Die erhobene Rüge erweist sich als unbegründet.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6.2.3</w:t>
      </w:r>
    </w:p>
    <w:p>
      <w:r>
        <w:t>Die Vorinstanz wies in ihrer angefochtenen Verfügung zutreffend darauf hin, dass der Grundsatz der Nichtrückschiebung nur Personen schützt, die die Flüchtlingseigenschaft erfüllen. Da der Beschwerdeführer keine asylrechtlich erhebliche Gefährdung nachzuweisen oder glaubhaft zu machen vermochte, kann das in Art. 5 AsylG verankerte Prinzip des flüchtlingsrechtlichen Non-Refoulements im vorliegenden Verfahren keine Anwendung finden. Eine Rückkehr des Beschwerdeführers in den Heimatstaat ist demnach unter dem Aspekt von Art. 5 AsylG rechtmässig.</w:t>
      </w:r>
    </w:p>
    <w:p>
      <w:r>
        <w:rPr>
          <w:b/>
        </w:rPr>
        <w:t>E. 6.2.4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Äthiopien lässt den Wegweisungsvollzug zum heutigen Zeitpunkt klarerweise nicht als unzulässig erscheinen. Die gesundheitlichen Probleme des Beschwerdeführers stellen selbst dann unter dem Blickwinkel von Art. 3 EMRK kein völkerrechtliches Vollzugshindernis dar, falls in Äthiopien der medizinische Standard schlechter als in der Schweiz wäre (vgl. EMARK 2004 Nr. 6 E. 7 S. 40 ff., EMARK 2004 Nr. 7 E. 5 S. 47 ff., Bundesgerichtsurteil vom 30. September 2002 i.S. A. und B. gegen Service de la population du canton de Vaud, E. 2.3 [SZIER 3/2003, S. 308]). Diese nationale Rechtsprechung steht im Einklang mit derjenigen der Strassburger Organe, wonach allein die Tatsache, dass die Umstände der medizinischen Versorgung im Heimatland für den Betroffenen weniger vorteilhaft wären als jene, die er im Aufenthaltsstaat hat, für die Beurteilung unter dem Blickwinkel von Art. 3 EMRK nicht entscheidend ist (vgl. EGMR, a.a.O., E. 38; Entscheid des EGMR vom 29. Juni 2004 über die Zulassung der Beschwerde N. 7702/04 i.S. Salkic und andere gegen Schweden, "The Law", Ziff. 1, S. 7; vgl. Urteil des EGMR vom 27. Mai 2008 i.S. N. gegen Vereinigtes Königreich, Ziff. 34 und 42-44). Es steht fest, dass eine angemessene Behandlung seiner gesundheitlichen Beschwerden (Asthma und Ekzeme) in Äthiopien grundsätzlich gewährleistet ist (vgl. vorstehend Bst. B). Vor diesem Hintergrund ist der Vollzug der Wegweisung des Beschwerdeführers in Beachtung der massgeblichen völker- und landesrechtlichen Bestimmungen als zulässig zu bezeichnen.</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In konstanter Praxis wird von einer grundsätzlichen Zumutbarkeit des Wegweisungsvollzugs nach Äthiopien ausgegangen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Äthiopien gesprochen werden.</w:t>
      </w:r>
    </w:p>
    <w:p>
      <w:r>
        <w:rPr>
          <w:b/>
        </w:rPr>
        <w:t>E. 6.3.2</w:t>
      </w:r>
    </w:p>
    <w:p>
      <w:r>
        <w:t>Bei einer Gesamtwürdigung der aktuellen Situation in Äthiopien bestehen keine Hinweise darauf, dass der Beschwerdeführer in Äthiopien einer konkreten Gefährdung im Sinne von Art. 83 Abs. 4 AuG ausgesetzt sein könnte. Es ist ihm zumutbar, sich erneut in seinem Heimatland niederzulassen und dort eine neue Existenz aufzubauen. Angesichts des Alters des Beschwerdeführers und seiner beruflichen Erfahrung ist davon auszugehen, dass er in seiner Heimat eine Arbeit finden kann. Es sind keine persönlichen Gründe ersichtlich, aufgrund derer geschlossen werden könnte, der Beschwerdeführer gerate im Falle der Rückkehr in eine existenzbedrohende Situation, weshalb der Vollzug der Wegweisung - in Übereinstimmung mit der Vorinstanz - auch diesbezüglich als zumutbar zu bezeichnen ist. An dieser Stelle ist festzuhalten, dass die Untersuchungspflicht der Asylbehörden hinsichtlich Zulässigkeit, Zumutbarkeit und Möglichkeit des Vollzugs nach Treu und Glauben ihre Grenzen an der Mitwirkungspflicht der Beschwerde führenden Person findet (Art. 8 AsylG), die im Übrigen auch die Substanziierungslast trägt (Art. 7 AsylG). Da der Beschwerdeführer keine Identitätspapiere eingereicht hat, mithin seine Identität nicht sicher feststeht, kann es nicht Sache der Asylbehörden sein, näher nach allfälligen weiteren Wegweisungshindernissen im Heimatland des Beschwerdeführers zu forschen.</w:t>
      </w:r>
    </w:p>
    <w:p>
      <w:r>
        <w:rPr>
          <w:b/>
        </w:rPr>
        <w:t>E. 6.4</w:t>
      </w:r>
    </w:p>
    <w:p>
      <w:r>
        <w:t>Schliesslich obliegt es dem Beschwerdeführer, sich bei der zuständigen Vertretung des Heimatstaates die für eine Rückkehr notwendigen Reisedokumente zu beschaffen (Art. 8 Abs. 4 AsylG). Ausserdem erhalten abgewiesene äthiopische Beschwerde führende Personen seitens der zuständigen Vertretung ein Laisser-passer. Infolgedessen ist der Vollzug der Wegweisung auch als möglich zu bezeichnen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sind die Kosten dem Beschwerdeführer aufzuerlegen (Art. 63 Abs. 1 und 5 VwVG) und auf insgesamt Fr. 600.-- festzusetzen (Art. 16 Abs. 1 Bst. a VGG i.V.m. Art. 1-3 des Reglements vom 21. Februar 2008 über die Kosten und Entschädigungen vor dem Bundesverwaltungsgericht [VGKE, SR 173.320.2]). Das Gesuch um Gewährung der unentgeltlichen Rechtspflege nach Art. 65 Abs. 1 VwVG ist abzuweisen, da die Begehren gemäss vorstehenden Erwägungen aussichtslos erschienen, welcher Umstand die Gewährung unentgeltlicher Prozessführung nach Gesetz ausschliesst. Das Gesuch um Verzicht auf die Erhebung eines Kostenvorschusses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