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E-8349/2008 vom 23. März 2012</w:t>
      </w:r>
    </w:p>
    <w:p>
      <w:r>
        <w:t>Bundesverwaltungsgericht, 2012-03-23, DE</w:t>
      </w:r>
    </w:p>
    <w:p>
      <w:r>
        <w:rPr>
          <w:b/>
        </w:rPr>
        <w:t xml:space="preserve">Quelle: </w:t>
      </w:r>
      <w:r>
        <w:t>https://mcp.opencaselaw.ch/entscheid/bvger_E-8349_2008</w:t>
      </w:r>
    </w:p>
    <w:p>
      <w:r>
        <w:t>FR: TAF E-8349/2008 du 23 mars 2012</w:t>
      </w:r>
    </w:p>
    <w:p>
      <w:r>
        <w:t>IT: TAF E-8349/2008 del 23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Soweit der Beschwerdeführer geltend macht, der Sachverhalt sei unvollständig festgestellt worden, versteht sich von selbst, dass er damit nicht jene Sachverhaltselemente meinen kann, die er auf Rechtsmittelstufe erstmals überhaupt vorbringt, etwa die Vorbringen, er habe von einem Kollegen bei der Polizei erfahren, dass er observiert werde (S. 3), er habe sich früher für eine Menschenrechtsorganisation und den Worker's Congress eingesetzt (S. 4), er habe zeitweise im Vanni-Gebiet gelebt (S.7) und andere mehr. Zwar ging das BFM in der angefochtenen Verfügung fälschlicherweise davon aus, in seinem Schreiben vom 23. April 2007 bestätige der Anwalt, der Beschwerdeführer selbst sei 1994 zu einer Haftstrafe von einem Jahr verurteilt worden. Eine Rückweisung deswegen rechtfertigt sich aber schon deshalb nicht, weil sich daraus offensichtlich nichts zu Ungunsten des Beschwerdeführers ableiten lässt und das BFM dies auch nicht tut; bezeichnenderweise erhebt der Beschwerdeführer diesbezüglich auch keinen Einwand. Auch der Umstand, dass das BFM in der angefochtenen Verfügung tatsächlich übersehen hat, dass der Beschwerdeführer laut seinen Angaben die Kindheit auf der Insel C._______ (östlich von Jaffna) verbracht habe, rechtfertigt vorliegend offensichtlich keine Rückweisung, zumal das BFM nichts Wesentliches daraus ableitet. Was den Einwand anbelangt, er habe zum Argument, sein Nach-Hause-Gehen am Silvester widerspreche der Logik, gegenüber dem BFM nicht Stellung nehmen können, so handelt es sich grundsätzlich auch dabei um die Frage einer vollständigen und richtigen Sachverhaltsabklärung und nicht um eine solche der Gewährung des rechtlichen Gehörs. Nachdem es sich dabei nur um eines unter vielen Elementen zur Begründung der Unglaubwürdigkeit des Beschwerdeführers handelt und dieser sich zudem nach gewährter Akteneinsicht in der Beschwerde dazu äussern konnte, rechtfertigt sich auch aus diesem Grunde keine Rückweisung. Schliesslich lässt sich der Vorwurf, die Befragungen seien äusserst summarisch verlaufen, durch die Befragungsprotokolle nicht stützen, ganz abgesehen davon, dass der Beschwerdeführer jeweils noch explizit gefragt wurde, ob er nichts mehr anzufügen habe, und er dies unterschriftlich bestätigte. Trotz der erwähnten Versäumnisse erweist sich der Sachverhalt insgesamt als hinreichend erstellt und der Hauptantrag auf Rückweisung der Angelegenheit an die Vorinstanz ist abzuweisen.</w:t>
      </w:r>
    </w:p>
    <w:p>
      <w:r>
        <w:rPr>
          <w:b/>
        </w:rPr>
        <w:t>E. 4.1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5</w:t>
      </w:r>
    </w:p>
    <w:p>
      <w:r>
        <w:t>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w:t>
      </w:r>
    </w:p>
    <w:p>
      <w:r>
        <w:rPr>
          <w:b/>
        </w:rPr>
        <w:t>E. 5.1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asylsuchende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5.2</w:t>
      </w:r>
    </w:p>
    <w:p>
      <w:r>
        <w:t>Zu Recht kommt das BFM zum Schluss, die Vorbringen des Beschwerdeführers erfüllten die Anforderungen an die Glaubhaftmachung nicht. Soweit der Beschwerdeführer eine Gefährdung aus den Ereignissen rund um X ableitet, kann vorab auf die entsprechende Erwägung des BFM verwiesen werden. Darüber hinaus widerspricht er sich diesbezüglich erheblich, wenn er einmal aussagt, X sei an einem anderen Ort in Colombo verhaftet worden (A12 S. 6), und später angibt, dieser sei beim Beschwerdeführer festgenommen worden (A30 S. 8). Auf Beschwerdestufe vermag der Beschwerdeführer keine Klärung der Ungereimtheiten herbeizuführen, verstärkt vielmehr noch seine Unglaubwürdigkeit, etwa wenn er einwendet, es sei nicht richtig, dass er den Namen von X nicht kenne, sondern es handle sich um G._______ und er kenne lediglich seinen Vaternamen nicht, womit er diametral seiner Aussage anlässlich der Befragungen widerspricht, wonach er den Namen von X nicht kenne, weil in seiner Kultur der Begriff "jüngerer Bruder, älterer Bruder" verwendet werde (A12 S. 8), beziehungsweise seiner Äusserung, er wisse nicht, wie er heisse und habe es auch gar nicht wissen wollen (A30 S. 8). Auch in Bezug auf seinen Onkel verstrickt sich der Beschwerdeführer in zahlreiche Widersprüche. So kann er zur geltend gemachten Haft des Onkels nicht nur keine hinreichenden zeitlichen Angaben liefern, wie das BFM zutreffend festhält, sondern macht auch sonst in wesentlichen Punkten divergierende Angaben. Dies beispielsweise, wenn er einmal angibt, der Onkel sei anlässlich seines Besuches beim inhaftierten X vom CID verhaftet worden (A12 S. 7), und später ausführt, der Onkel sei im Haus des Beschwerdeführers verhaftet worden, woraus er ableitet, dass die Polizei sich immer wieder für ihn interessiert habe (A30 S. 8f.). Bezeichnenderweise vermag er auch die in Aussicht gestellten Beweismittel zur Haft und dem Gerichtsverfahren des Onkels nicht beizubringen. Das (gemäss der Aktennummer A35 dem BFM im November 2008 eingereichte) Bestätigungsschreiben eines sri-lankischen Anwaltes vom 23. April 2007 vermag - abgesehen von sich daraus erneut ergebenden Ungereimtheiten - nichts zu bewirken, zumal darin ausgeführt wird, H._______ sei 1994 festgenommen worden (der Beschwerdeführer hatte aber für die Verhaftung von X den Zeitraum zwischen 1990 und 1992 angegeben und den Besuch des Onkels mit dessen anschliessender Verhaftung in einen engen zeitlichen Zusammenhang mit der Verhaftung von X gestellt; A12 S. 7) und der Onkel sei mit einer bedingten einjährigen Freiheitsstrafe mit Bewährung auf fünf Jahre belegt worden (der Beschwerdeführer sprach von dessen einjährigen Inhaftierung mit nachfolgender Meldepflicht; A30 S. 9, beziehungsweise von einer langen Festhaltung; A12 S. 10). Schliesslich widerspricht sich der Beschwerdeführer in grober Weise auch im Zusammenhang mit dem dritten wesentlichen Punkt in seiner Asylbegründung, nämlich jenem, er habe X mit zwei Polizeibeamten zusammengebracht. Er leitet daraus ab, dass er auf den Polizeiposten vorgeladen worden sei, datiert diese Vorladung aber einmal auf kurz nach der Zusammenkunft, August 2006 (A30 S. 10), ein anderes Mal auf Anfang Dezember 2006 (A12 S.12). Es erübrigt sich, auf die zahlreichen weiteren Unstimmigkeiten einzugehen. Soweit sie dem Beschwerdeführer im Rahmen der Befragungen entgegenhalten wurden (vgl. A30 S. 14), vermochte er keine Klärung herbeizuführen, sondern beschränkte sich auf blosse Behauptungen. Entgegen seiner Auffassung war das BFM auch nicht gehalten, ihn mit jeder einzelnen Ungereimtheit zu konfrontieren. Er erweist sich insgesamt aufgrund der zahllosen Ungereimtheiten und Widersprüche als unglaubwürdig im Sinne des unter E. 4.2 Gesagten. Die Einwände in der Beschwerde vermögen nichts zu seinen Gunsten zu bewirken, zumal dort - wie bereits erwähnt - verschiedene neue Vorbringen nachgeschoben werden, was die Glaubwürdigkeit des Beschwerdeführers gänzlich untergräbt.</w:t>
      </w:r>
    </w:p>
    <w:p>
      <w:r>
        <w:rPr>
          <w:b/>
        </w:rPr>
        <w:t>E. 5.3</w:t>
      </w:r>
    </w:p>
    <w:p>
      <w:r>
        <w:t>Schliesslich spricht - unabhängig von der Glaubhaftigkeit seiner Vorbringen - der Umstand, dass der Beschwerdeführer ohne weitere Folgen eine Identitätskarte beantragen konnte, die er später auch erhalten hat, sowie seine problemlose Ausreise aus dem Heimatland mithilfe seines legal erlangten Reisepasses gegen eine Verfolgung seitens der sri-lankischen Sicherheitskräfte in jenem Zeitpunkt.</w:t>
      </w:r>
    </w:p>
    <w:p>
      <w:r>
        <w:rPr>
          <w:b/>
        </w:rPr>
        <w:t>E. 5.4</w:t>
      </w:r>
    </w:p>
    <w:p>
      <w:r>
        <w:t>Auch im heutigen Zeitpunkt hat der Beschwerdeführer keine begründete Furcht vor asylrechtlich relevanter Verfolgung. Eine solche Furcht wird nicht schon begründet durch Vorkommnisse oder Umstände, die sich früher oder später möglicherweise ereignen könnten, sondern erst, wenn konkreter Anlass zur Annahme besteht, die Verfolgung werde mit beachtlicher Wahrscheinlichkeit in absehbarer Zeit geschehen. Eine solchermassen begründete Furcht ist vorliegend nicht anzunehmen. Während die Sicherheitslage in Sri Lanka - und zwar auch im Grossraum Colombo - im Zeitpunkt der Ausreise des Beschwerdeführers denkbar schlecht war, stellt sich die Situation im Heimatstaat des Beschwerdeführers heute wesentlich anders dar. Am 19. Mai 2009 verkündete die Regierung Sri Lankas offiziell den Sieg der Regierungstruppen über die LTTE, und Präsident Rajapakse erklärte den 26 Jahren dauernden Krieg für beendet. Das Bundesverwaltungsgericht hat im vergangenen Herbst im Rahmen eines Urteils eine umfassende Analyse der Lage in Sri Lanka vorgenommen. Darin geht es von einer seit Beendigung des militärischen Konflikts zwischen der sri-lankischen Armee und den LTTE erheblich verbesserten Lage aus, selbst wenn sich das Land immer noch in einem Entwicklungsprozess befinde. Insbesondere die Sicherheitslage habe sich nach der militärischen Vernichtung der LTTE in bedeutsamer Weise stabilisiert (vgl. BVGE E-6220/2006 vom 27. Oktober 2011). Während das Gericht in diesem Entscheid zur Auffassung gelangte, von den LTTE gingen keine Verfolgungshandlungen mehr aus, hielt es fest, dass auch heute noch Personen, denen Verbindungen zu den LTTE unterstellt würden, einer erhöhten Gefahr vor Verfolgung seitens der sri-lankischen Behörden unterlägen (vgl. a.a.O., E. 8.1). Wie zuvor ausgeführt, sind aber die Vorbringen des Beschwerdeführers nicht glaubhaft, und er wurde im Zeitpunkt seiner Ausreise nicht in asylrechtlich relevanter Weise gesucht (vgl. E. 4.3 f.). Es gibt keinen Grund anzunehmen, dies sei heute nun plötzlich der Fall, nachdem sich die Sicherheitslage nach Beendigung des militärischen Konflikts zwischen den LTTE und der sri-lankischen Armee im Mai 2009 erheblich verbessert hat.</w:t>
      </w:r>
    </w:p>
    <w:p>
      <w:r>
        <w:rPr>
          <w:b/>
        </w:rPr>
        <w:t>E. 6</w:t>
      </w:r>
    </w:p>
    <w:p>
      <w:r>
        <w:t>Der Beschwerdeführer ist aber offensichtlich auch nicht der im erwähnten Urteil genannten Risikogruppe der Personen, die über beträchtliche finanzielle Mittel verfügen (vgl. a.a.O., E. 8.5), zuzurechnen, zumal er selbst geltend gemacht hatte, er sei nicht mehr wohlhabend, nachdem er sein Geschäft aufgegeben und das Geld für seine Ausreise benötigt habe (A30 S. 13, Beschwerdeeingabe S. 6 f.). Im Übrigen wäre auch bei dieser Risikogruppe die flüchtlingsrechtliche Verfolgungsmotivation (vgl. Art. 3 AsylG und EMARK 2006 Nr. 32 E. 8.7.1) erforderlich. Schliesslich ist nach Einschätzung des Bundesverwaltungsgerichts auch nicht generell davon auszugehen, dass abgewiesene tamilische Asylsuchende, die aus der Schweiz nach Sri Lanka zurückkehren, seitens der dortigen Behörden aufgrund ihrer langen Landesabwesenheit respektive ihrem langen Aufenthalt in der Schweiz als Oppositionelle wahrgenommen werden. Dass die sri-lankischen Behörden gerade den Beschwerdeführer verdächtigen sollten, während seines Aufenthalts in der Schweiz mit führenden LTTE-Kadern Kontakte gepflegt zu haben - was gemäss dem wiederholt zitierten Urteil (a.a.O., E. 8.4.3.) allenfalls eine konkrete Gefährdung bei der Wiedereinreise bedeuten könnte - ist nicht anzunehmen, nachdem sie dies vor seiner Ausreise nicht getan hatten. Insgesamt besteht kein konkreter Anlass zur Annahme, dass der Beschwerdeführer bei einer Rückkehr mit beachtlicher Wahrscheinlichkeit in absehbarer Zeit ernsthaften Nachteilen im Sinne von Art. 3 AsylG ausgesetzt wäre. Auf die weiteren Ausführungen in der Beschwerde und den Stellungnahmen sowie auf die eingereichten Beweismittel einzugehen erübrigt sich, weil sie am Ergebnis nichts zu ändern vermögen. Zusammenfassend ist festzuhalten, dass es dem Beschwerdeführer nicht gelungen ist, eine asylrelevante Verfolgung im Sinne von Art. 3 AsylG darzutun. Das BFM hat demzufolge zu Recht die Anerkennung der Flüchtlingseigenschaft verweigert und das Asylgesuch abgewiesen.</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ist nicht im Besitz einer ausländerrechtlichen Aufenthaltsbewilligung und hat auch keinen Anspruch auf Erteilung einer solchen (vgl. Art. 32 Bst. a Asylverordnung 1 über Verfahrensfragen vom 11. August 1999 [AsylV 1, SR 142.311]). Die Wegweisung wurde demnach zu Recht angeordnet.</w:t>
      </w:r>
    </w:p>
    <w:p>
      <w:r>
        <w:rPr>
          <w:b/>
        </w:rPr>
        <w:t>E. 8.1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EMRK-widrige Behandlung namentlich für Tamilen, die aus einem europäischen Land nach Sri Lanka zurückkehren müssen, wiederholt befasst (vgl. ausführlich dazu das bereits zitierte Urteil des Bundesverwaltungsgerichts vom 27. Oktober 2011, E. 10.4.2). Bezogen auf den Beschwerdeführer ist weder einer der dort wiedergegebenen Risikofaktoren für sich allein betrachtet erfüllt noch ist ersichtlich inwiefern in einer kumulativen Würdigung verschiedener Faktoren die Schwelle eines "real risk" im Sinne der einschlägigen Bestimmungen erreicht würde. Nachdem der Beschwerdeführer eine begründete Verfolgungsfurcht bei einer Rückkehr ins Heimatland nicht glaubhaft gemacht hat, bestehen auch keine Anhaltspunkte dafür, ihm würde aus demselben Grund eine menschenrechtswidrige Behandlung im Heimatland drohen. Weder die allgemeine Menschenrechtssituation in Sri Lanka noch individuelle Faktoren in Bezug auf die Situation des Beschwerdeführers lassen demnach den Wegweisungsvollzug zum heutigen Zeitpunkt als unzulässig erscheinen. Nach dem Gesagten ist der Vollzug der im Sinne der einschlägigen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2009/28 E. 9.3.1 m.w.H.). In dem bereits mehrfach zitierten jüngsten Urteil ist das Bundesverwaltungsgericht zum Schluss gekommen, dass die Frage der Zumutbarkeit des Wegweisungsvollzugs für die verschiedenen Landesteile Sri Lankas differenziert zu betrachten ist. In Bezug auf den Grossraum Colombo erachtete es den Wegweisungsvollzug als grundsätzlich zumutbar (a.a.O. E. 13.3). Der Beschwerdeführer ist im Grossraum Colombo geboren und hat vor seiner Ausreise rund 20 Jahre dort gelebt, eine Familie gegründet und ein eigenes Geschäft geführt. Aus den Akten ist nicht ersichtlich, inwiefern ein Vollzug der Wegweisung in den Grossraum Colombo sich als unzumutbar erweisen könnte. Es ist vielmehr von begünstigenden Faktoren auszugehen, nachdem seine Frau und seine Kinder offenbar nach wie vor im eigenen Haus leben, wohin der Beschwerdeführer zweifellos zurückkehren kann. Es ist ferner nicht ersichtlich, warum es dem Beschwerdeführer nicht ein zweites Mal gelingen sollte, sich in Colombo eine Existenz aufzubauen, wobei ihm der Umstand, dass er die singhalesische Sprache beherrscht, zugutekommen dürfte. Angesichts der übrigen günstigen Umstände kann vorliegend die Existenz eines über die Kernfamilie des Beschwerdeführers hinausgehenden sozialen Netzes nicht von entscheidender Bedeutung sein, zumal durchaus Zweifel an seinem Vorbringen, nebst seiner Familie lebe nur noch eine Schwester im Südteil des Landes, angebracht sind. Auch die übrigen Einwände in der Beschwerde vermögen nichts Gegenteiliges zu bewirken. Insgesamt erweist sich der Wegweisungsvollzug des Beschwerdeführers nach Colombo als zumutbar.</w:t>
      </w:r>
    </w:p>
    <w:p>
      <w:r>
        <w:rPr>
          <w:b/>
        </w:rPr>
        <w:t>E. 8.4</w:t>
      </w:r>
    </w:p>
    <w:p>
      <w:r>
        <w:t>Der Beschwerdeführer verfügt über eine gültige Identitätskarte, und es obliegt ihm, sich bei der zuständigen Vertretung des Heimatstaates die für eine Rückkehr notwendigen Reisedokumente zu beschaffen (vgl. Art. 8 Abs. 4 AsylG; BVGE 2008/34 E. 12),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Dieser Betrag ist mit dem am 20. Januar 2009 einbezahlten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