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E-8332/2025 vom 23. Oktober 2025</w:t>
      </w:r>
    </w:p>
    <w:p>
      <w:r>
        <w:t>Bundesverwaltungsgericht, 2025-10-23, DE</w:t>
      </w:r>
    </w:p>
    <w:p>
      <w:r>
        <w:rPr>
          <w:b/>
        </w:rPr>
        <w:t xml:space="preserve">Quelle: </w:t>
      </w:r>
      <w:r>
        <w:t>https://mcp.opencaselaw.ch/entscheid/bvger_E-8332_2025_d20251023</w:t>
      </w:r>
    </w:p>
    <w:p>
      <w:r>
        <w:t>FR: TAF E-8332/2025 du 23 octobre 2025</w:t>
      </w:r>
    </w:p>
    <w:p>
      <w:r>
        <w:t>IT: TAF E-8332/2025 del 23 ottobre 2025</w:t>
      </w:r>
    </w:p>
    <w:p>
      <w:pPr>
        <w:pStyle w:val="Heading2"/>
      </w:pPr>
      <w:r>
        <w:t>Regeste</w:t>
      </w:r>
    </w:p>
    <w:p>
      <w:r>
        <w:t>Asyl und Wegweisung (beschleunigtes Verfahren) | Asyl und Wegweisung (beschleunigtes Verfahren); Verfügung des SEM vom 23. Oktober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Gemäss Art. 55 Abs. 1 VwVG kommt der Beschwerde von Gesetzes wegen aufschiebende Wirkung zu (vgl. auch Art. 42 AsylG). Die Vorinstanz hat die aufschiebende Wirkung in der angefochtenen Verfügung nicht</w:t>
      </w:r>
    </w:p>
    <w:p>
      <w:r>
        <w:t>E-8332/2025 Seite 4 entzogen. Auf den Antrag, die aufschiebende Wirkung der Beschwerde sei wiederherzustellen, wird mangels Rechtsschutzinteresses nicht eingetre-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m.w.H.).</w:t>
      </w:r>
    </w:p>
    <w:p>
      <w:r>
        <w:t>E-8332/2025 Seite 5</w:t>
      </w:r>
    </w:p>
    <w:p>
      <w:r>
        <w:rPr>
          <w:b/>
        </w:rPr>
        <w:t>E. 5.1</w:t>
      </w:r>
    </w:p>
    <w:p>
      <w:r>
        <w:t>Die Vorinstanz gelangte in der angefochtenen Verfügung zum Schluss, die Vorbringen des Beschwerdeführers betreffend die Aufforderung, sich beim Militärdienst zu melden, sowie seine Ausreise deswegen, würden den Anforderungen an die Glaubhaftigkeit gemäss Art. 7 AsylG nicht standhal- ten.</w:t>
      </w:r>
    </w:p>
    <w:p>
      <w:r>
        <w:rPr>
          <w:b/>
        </w:rPr>
        <w:t>E. 5.2</w:t>
      </w:r>
    </w:p>
    <w:p>
      <w:r>
        <w:t>Der Beschwerdeführer war auch auf Nachfrage hin weder dazu im Stande zu schildern, wie genau er in den Besitz der Vorladung gekommen ist noch was deren Inhalt war (vgl. SEM-Akte […]-19/17 F108 - F111). An- gesichts dessen, dass er sich gemäss eigenen Angaben infolge der Vorla- dung sofort im Wald versteckt gehalten habe und anschliessend deswegen seine Heimat und seine Familie verliess, ist nicht nachvollziehbar, dass er die Vorladung noch nicht einmal gelesen haben will (vgl. SEM-Akte […]- 19/17 F114). Hinzu kommt, dass er auch nicht darüber Bescheid wusste, wo er sich zum Dienst hätte melden müssen (vgl. SEM-Akte […]-19/17 116 f.). Angesichts des Umstandes, dass er behauptete, bereits sein Vater und zwei seiner Brüder befänden sich im Militärdienst, ist es nicht überzeugend, dass er keinerlei Kenntnisse über den Meldeort beziehungsweise den Standort des Ausbildungscamps hat. Der Beschwerdeführer widersprach sich in Zusammenhang mit der Tätigkeit seines Vaters sodann selbst. Pri- mär gab er an, sein Vater sei Chauffeur und habe gemeinsam mit seiner Mutter, die als Händlerin tätig sei, das Familieneinkommen erwirtschaftet (vgl. SEM-Akte […]-19/17 F31). Anschliessend führte er auf Nachfrage hin aus, dass sein Vater jeweils lediglich als Chauffeur arbeite, wenn er zu- hause sei und nicht gerade als Soldat im Militär diene (vgl. SEM-Akte […]- 19/17 F42 - F44). Diese Ausführungen erscheinen nachgeschoben, zumal der Beschwerdeführer keinerlei Ahnung davon haben will, wo sein Vater und seine Brüder überhaupt stationiert seien respektive sich zurzeit auf- hielten (vgl. SEM-Akte […]-19/17 F39 - F45, F78). Dies lässt insgesamt daran zweifeln, dass sowohl sein Vater als auch seine Brüder sich im Mili- tärdienst befinden. Auch seine Schilderungen betreffend seine Zeit im Wald und die Planung der Ausreise mit seinen Kollegen sowie die effektive Ausreise fallen – trotz Nachfrage – unsubstanziiert und stereotyp aus (vgl. SEM-Akte […]-19/17 F119, F137 - F140, F153). Insgesamt lassen sämtliche seiner Aussagen nicht den Eindruck entstehen, dass es sich dabei tatsächlich um persönli- che Erlebnisse des Beschwerdeführers handelt. Die beschwerdeweisen Vorbringen, wonach es sich bei ihm um eine introvertierte Person handle, weshalb er nicht viel erzähle (vgl. BVGer-act. 1 S. 3), vermögen daran</w:t>
      </w:r>
    </w:p>
    <w:p>
      <w:r>
        <w:t>E-8332/2025 Seite 6 nichts zu ändern. Auch von einer introvertierten Person kann erwartet wer- den, dass sie im Stande ist das Kerngeschehen, welches ausschlagege- bend für die Ausreise gewesen sein soll, stringent zu schildern. Dies ist dem Beschwerdeführer auch auf Nachfrage hin nicht gelungen.</w:t>
      </w:r>
    </w:p>
    <w:p>
      <w:r>
        <w:rPr>
          <w:b/>
        </w:rPr>
        <w:t>E. 5.3</w:t>
      </w:r>
    </w:p>
    <w:p>
      <w:r>
        <w:t>Das Bundesverwaltungsgericht kommt nach dem Gesagten in Über- einstimmung mit der Vorinstanz zum Schluss, dass die Vorbringen des Be- schwerdeführers den Anforderungen an die Glaubhaftigkeit gemäss Art. 7 AsylG nicht standhalten.</w:t>
      </w:r>
    </w:p>
    <w:p>
      <w:r>
        <w:rPr>
          <w:b/>
        </w:rPr>
        <w:t>E. 6.1</w:t>
      </w:r>
    </w:p>
    <w:p>
      <w:r>
        <w:t>Damit gelingt es dem Beschwerdeführer nicht, eine flüchtlingsrechtlich relevante Verfolgung in seinem Heimatstaat Eritrea glaubhaft darzulegen. Darüber hinaus sind auch die Anforderungen an die flüchtlingsrechtliche Beachtlichkeit gemäss Art. 3 Abs. 1 AsylG nicht gegeben. Die von ihm be- hauptete illegale Ausreise aus Eritrea genügt für sich alleine nicht, um von intensiven und flüchtlingsrechtlich begründeten Nachteilen auszugehen (vgl. Referenzurteil des BVGer D-7898/2015 vom 30. Januar 2017 E. 5.1 sowie statt vieler: Urteile des BVGer E-5977/2025 vom 17. Oktober 2025 E. 6.1 und D-4603/2025 vom 2. Juli 2025 E. 8.3). Weitere Faktoren, welche im Zusammenhang mit der illegalen Ausreise inskünftig eine asylrechtlich relevante Verfolgung auslösen könnten, sind nicht ersichtlich. Der Be- schwerdeführer führte selbst aus, dass er mit den eritreischen Behörden keinerlei Probleme gehabt habe (vgl. SEM-Akte […]-19/17 F141 - F144). Er verfügt über kein politisches Profil. Entgegen den beschwerdeweisen Ausführungen (vgl. BVGer-act. 1 S. 2), vermag denn auch – selbst bei Wahrunterstellung – der Umstand, dass seine Mutter wegen seiner Flucht eine Zeit lang inhaftiert worden sei, kein Risikoprofil seinerseits zu begrün- den.</w:t>
      </w:r>
    </w:p>
    <w:p>
      <w:r>
        <w:rPr>
          <w:b/>
        </w:rPr>
        <w:t>E. 6.2</w:t>
      </w:r>
    </w:p>
    <w:p>
      <w:r>
        <w:t>Die Möglichkeit einer Einziehung in den eritreischen Nationaldienst bei einer Rückkehr nach Eritrea (welcher sowohl einen zivilen als auch einen militärischen Bereich umfasst) ist asylrechtlich nicht von Relevanz. Praxis- gemäss handelt es sich dabei nicht um eine Massnahme, die aus Motiven im Sinne des Asylgesetzes erfolgt (vgl. Referenzurteil D-7898/2015 E. 5.1 sowie statt vieler: Urteile des BVGer D-4603/2025 E. 8.3; E-620/2025 vom 14. Februar 2025 E. 6.2 und D-3311/2024 vom 13. September 2024 E. 7.3).</w:t>
      </w:r>
    </w:p>
    <w:p>
      <w:r>
        <w:rPr>
          <w:b/>
        </w:rPr>
        <w:t>E. 7</w:t>
      </w:r>
    </w:p>
    <w:p>
      <w:r>
        <w:t>Nach dem Gesagten ist nicht zu beanstanden, dass die Vorinstanz die</w:t>
      </w:r>
    </w:p>
    <w:p>
      <w:r>
        <w:t>E-8332/2025 Seite 7 Flüchtlingseigenschaft des Beschwerdeführers verneint und dessen Asyl- gesuch abgelehnt hat. Der Beschwerdeführer verfügt insbesondere weder über eine ausländerrechtliche Aufenthaltsbewilligung noch über einen An- 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Zu beachten ist insbesondere auch das Verbot der Zwangsarbeit nach Art. 4 Abs. 2 EMRK.</w:t>
      </w:r>
    </w:p>
    <w:p>
      <w:r>
        <w:rPr>
          <w:b/>
        </w:rPr>
        <w:t>E. 8.2.2</w:t>
      </w:r>
    </w:p>
    <w:p>
      <w:r>
        <w:t>Eine asylrelevante Gefährdung besteht vorliegend nicht (vgl. vorher- gehend E. 5 f.). Das Prinzip des flüchtlingsrechtlichen Non-Refoulement sowie der in Art. 5 AsylG verankerte Grundsatz der Nichtrückschiebung fin- den im vorliegenden Verfahren keine Anwendung. Eine Rückkehr des Be- schwerdeführers nach Eritrea ist demnach unter dem Aspekt von Art. 5 AsylG rechtmässig.</w:t>
      </w:r>
    </w:p>
    <w:p>
      <w:r>
        <w:t>E-8332/2025 Seite 8</w:t>
      </w:r>
    </w:p>
    <w:p>
      <w:r>
        <w:rPr>
          <w:b/>
        </w:rPr>
        <w:t>E. 8.2.3</w:t>
      </w:r>
    </w:p>
    <w:p>
      <w:r>
        <w:t>Der Beschwerdeführer vermochte nicht glaubhaft zu machen, dass er für den eritreischen Militärdienst hätte rekrutiert werden sollen (vgl. vor- hergehend E. 5). Grundsätzlich befindet er sich jedoch im wehrpflichtigen Alter, und aufgrund der Akten ist nicht davon auszugehen, dass er den Na- tionaldienst bereits geleistet hat oder aus diesem entlassen wurde. Die Zu- lässigkeit des Wegweisungsvollzugs bei bevorstehender Einziehung in den eritreischen Nationaldienst untersuchte das Bundesverwaltungsgericht so- wohl unter dem Gesichtspunkt des Verbots der Sklaverei und Leibeigen- schaft (Art. 4 Abs. 1 EMRK) sowie des Zwangsarbeitsverbots (Art. 4 Abs. 2 EMRK) als auch unter jenem des Verbots der Folter und der unmenschli- chen und erniedrigenden Behandlung (Art. 3 EMRK). Rechtsprechungsge- mäss ist von einer drohenden Verletzung dieser völkerrechtlichen Bestim- mungen selbst bei einer allfälligen Einziehung in den eritreischen National- dienst nicht auszugehen (vgl. BVGE 2018 VI/4 E. 6.1; statt vieler: Urteile des BVGer D-4603/2025 E. 10.2.2 und E-620/2025 E. 8.2.3, je m.w.H.). Die Ausführungen des Beschwerdeführers vermögen daran nichts zu än- dern.</w:t>
      </w:r>
    </w:p>
    <w:p>
      <w:r>
        <w:rPr>
          <w:b/>
        </w:rPr>
        <w:t>E. 8.2.4</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Demnach ist der Vollzug der Wegweisung sowohl im Sinne der landes- als auch der völker- 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Eine drohende Einberufung in den Nationaldienst führt für sich ge- nommen nicht zur Unzumutbarkeit des Wegweisungsvollzugs (vgl. BVGE 2018 VI/4 E. 6.2), weshalb der Vollzug vorliegend unter diesem As- pekt als zumutbar zu erachten ist. Es besteht auch unter Berücksichtigung neuerer Länderinformationen und der internationalen Rechtsprechung</w:t>
      </w:r>
    </w:p>
    <w:p>
      <w:r>
        <w:t>E-8332/2025 Seite 9 aktuell kein Anlass, von dieser Praxis abzuweichen (vgl. statt vieler: Urteil des BVGer E-5380/2025 vom 28. Juli 2025 E. 8.3.1 m.w.H.).</w:t>
      </w:r>
    </w:p>
    <w:p>
      <w:r>
        <w:rPr>
          <w:b/>
        </w:rPr>
        <w:t>E. 8.3.3</w:t>
      </w:r>
    </w:p>
    <w:p>
      <w:r>
        <w:t>In Eritrea ist nicht von einem Krieg, Bürgerkrieg oder einer Situation allgemeiner Gewalt beziehungsweise einer generellen Unzumutbarkeit des Wegweisungsvollzugs auszugehen. Zwar ist die wirtschaftliche Lage nach wie vor schwierig, jedoch haben sich die Lebensbedingungen in jüngerer Zeit in einigen Bereichen auch verbessert, indem sich namentlich die me- dizinische Grundversorgung, die Ernährungssituation, der Zugang zu Was- ser und zur Bildung stabilisiert haben. Der Krieg ist seit Jahren beendet und ernsthafte flächendeckende ethnische oder religiöse Konflikte sind nicht zu verzeichnen. Von den umfangreichen Zahlungen aus der Diaspora profitiert ein Grossteil der Bevölkerung. Angesichts der schwierigen allge- meinen Lage in Eritrea kann aber in Einzelfällen nach wie vor eine Exis- tenzbedrohung gegeben sein (vgl. Referenzurteil des BVGer D-2311/2016 vom 17. August 2017 E. 17; Urteile des BVGer E-5380/2025 E. 8.3.2 und E-620/2025 E. 8.3.3, je m.w.H.).</w:t>
      </w:r>
    </w:p>
    <w:p>
      <w:r>
        <w:rPr>
          <w:b/>
        </w:rPr>
        <w:t>E. 8.3.4</w:t>
      </w:r>
    </w:p>
    <w:p>
      <w:r>
        <w:t>Vorliegend ergeben sich aus den Akten keine individuellen Gründe oder besondere Umstände, die auf eine solche Existenzbedrohung hinwei- sen und den Wegweisungsvollzug als unzumutbar erscheinen liessen. Der Beschwerdeführer ist jung und gesund, hat sein ganzes Leben in Eritrea verbracht, dort zehn Jahre die Schule besucht und verfügt – wie von der Vorinstanz zutreffend festgestellt – in seiner Heimat mit seinen Eltern, Ge- schwistern sowie zahlreichen Verwandten über ein soziales Beziehungs- netz, welches ihn bei der Wiedereingliederung unterstützen kann (vgl. Ver- fügung des SEM vom 23. Oktober 2025 Ziff. III/2). In der Beschwerde wird nichts vorgebracht, was diesbezüglich zu einer anderen Einschätzung füh- ren könnte. Der Wegweisungsvollzug ist demnach als zumutbar zu erach- ten.</w:t>
      </w:r>
    </w:p>
    <w:p>
      <w:r>
        <w:rPr>
          <w:b/>
        </w:rPr>
        <w:t>E. 8.4</w:t>
      </w:r>
    </w:p>
    <w:p>
      <w:r>
        <w:t>Die Möglichkeit der freiwilligen Rückkehr steht praxisgemäss der Fest- stellung der Unmöglichkeit des Wegweisungsvollzugs im Sinne von Art. 83 Abs. 2 AIG entgegen (BVGE 2018 VI/4 E. 6.3). Daher obliegt es dem Be- 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t>E-8332/2025 Seite 10</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1 und 3 AsylG) fehlt. Die entsprechenden Gesuche sind abzuweisen. Das Gesuch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1’000.– festzusetzen (Art. 1 - 3 des Reglements vom 21. Februar 2008 über die Kosten und Entschädigungen vor dem Bundesverwaltungsgericht [VGKE, SR 173.320.2]).</w:t>
      </w:r>
    </w:p>
    <w:p>
      <w:r>
        <w:t>(Dispositiv nächste Seite)</w:t>
      </w:r>
    </w:p>
    <w:p>
      <w:r>
        <w:t>E-8332/2025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