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E-8329/2010 vom 15. Dezember 2010</w:t>
      </w:r>
    </w:p>
    <w:p>
      <w:r>
        <w:t>Bundesverwaltungsgericht, 2010-12-15, DE</w:t>
      </w:r>
    </w:p>
    <w:p>
      <w:r>
        <w:rPr>
          <w:b/>
        </w:rPr>
        <w:t xml:space="preserve">Quelle: </w:t>
      </w:r>
      <w:r>
        <w:t>https://mcp.opencaselaw.ch/entscheid/bvger_E-8329_2010</w:t>
      </w:r>
    </w:p>
    <w:p>
      <w:r>
        <w:t>FR: TAF E-8329/2010 du 15 décembre 2010</w:t>
      </w:r>
    </w:p>
    <w:p>
      <w:r>
        <w:t>IT: TAF E-8329/2010 del 15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i.V.m. Art. 52 Abs. 1 VwVG). Der Beschwerdeführer ist durch die angefochtene Verfügung besonders berührt und hat ein schutzwürdiges Interesse an deren Aufhebung beziehungsweise Änderung; er ist daher zur Einreichung der Beschwerde legitimiert (Art. 105 AsylG i.V.m. Art. 37 VGG i.V.m. Art. 48 Abs. 1 VwVG). Auf die Beschwerde ist - mit Ausnahme des Antrags auf Asylgewährung (vgl. E. 5)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Der Beschwerde wurde in der angefochtenen Verfügung die auf­schiebende Wirkung nicht entzogen, weshalb das Gesuch um Wiederher­stellung der aufschiebenden Wirkung als gegenstandslos zu betrach­ten ist.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erst durch die Aus­reise aus dem Heimat- oder Herkunftsstaat oder wegen des Verhal­tens nach der Ausreise Flüchtling im Sinne von Art. 3 AsylG (aus sogenannten subjektiven Nachfluchtgründen) wurde, ist als Flüchtling vorläufig aufzunehmen. Ihnen wird indessen kein Asyl gewährt (Art. 54 AsylG).</w:t>
      </w:r>
    </w:p>
    <w:p>
      <w:r>
        <w:rPr>
          <w:b/>
        </w:rPr>
        <w:t>E. 5.3</w:t>
      </w:r>
    </w:p>
    <w:p>
      <w:r>
        <w:t>Da das neue Asylgesuch ausschliesslich mit exilpolitischen Aktivi­täten begründet wurde, ist auf den Antrag auf Asylgewährung nicht einzutreten.</w:t>
      </w:r>
    </w:p>
    <w:p>
      <w:r>
        <w:rPr>
          <w:b/>
        </w:rPr>
        <w:t>E. 6.1</w:t>
      </w:r>
    </w:p>
    <w:p>
      <w:r>
        <w:t>Die Vorinstanz begründete ihren ablehnenden Entscheid vom 11. November 2010 damit, der Beschwerdeführer müsse aufgrund der von ihm geltend gemachten exilpolitischen Aktivitäten in der Schweiz - Mitgliedschaft bei der IFIR, der Kommunistischen proletarischen Partei sowie der Iranischen Monarchistischen Patrioten - im Falle seiner Rückkehr in den Iran nicht mit einer asylrelevanten Verfolgung rech­nen. Es könnten keine Hinweise dafür entnommen werden, dass die iranischen Behörden von diesen Mitgliedschaften Kenntnis hätten. Aufgrund der mit Fotos, Aufrufen und Flugblättern dokumentierten Teilnahmen an Demonstrationen, von denen in der Schweiz innert weniger Monate unzählige stattfinden würden, dürfte es den iranischen Behörden unmöglich sein, die auf den Fotos schlecht erkennbaren Gesichter konkreten Namen zuzuordnen. Zudem dürfte den iranischen Behörden bekannt sein, dass viele iranische Emigranten aus vor­wiegend wirtschaftlichen Gründen versuchten, sich in Europa und speziell auch in der Schweiz zum Abschluss ihres Asylverfahrens ein dauer­haftes Aufenthaltsrecht zu erwirken, indem sie regimekritischen Aktivi­täten jeglicher Art nachgehen würden. Dazu gehöre auch die Publika­tion von Presseartikeln mit Name und Foto in bestimmten exil­iranischen Zeitungen, die offensichtlich nur in dieser Absicht publiziert und quasi unter Ausschluss der Öffentlichkeit nur sehr beschränkt in den entsprechenden Kreisen Beachtung finden würden. Die iranischen Behörden hätten indessen nur dann Interesse an der Identifizierung von Personen, wenn die Aktivitäten als konkrete Bedrohung für das politische System wahrgenommen würden. Es seien auch keine An­haltspunkte dafür vorhanden, wonach gegen den Beschwerdeführer im Iran behördliche Massnahmen eingeleitet worden wären.</w:t>
      </w:r>
    </w:p>
    <w:p>
      <w:r>
        <w:rPr>
          <w:b/>
        </w:rPr>
        <w:t>E. 6.2</w:t>
      </w:r>
    </w:p>
    <w:p>
      <w:r>
        <w:t>In der Rechtsmitteleingabe wird dazu eingewendet, der Be­schwerdeführer sei ein bekanntes Mitglied der iranischen Exil­gemeinde in der Schweiz, das seit mehreren Jahren an Demonstra­tionen und politischen Aktionen teilnehme. Die Aktivitäten vor der ira­nischen Bot­schaft, in Zürich und andernorts seien den iranischen Spitzeln in der Schweiz bekannt, wobei die iranische Regierung gera­de in den letzten zwei Jahren darum bemüht sei, sich als homogene und glückliche Na­tion zu präsentieren. Der Beschwerdeführer würde zudem im Falle einer Rückkehr in den Iran am Flughafen durch die iranische Grenz­polizei empfangen, wobei er über seine langjährige Landesabwesen­heit Auskunft zu geben hätte.Zur Untermauerung seiner Anliegen reichte er zwei Flugblätter (Auf­rufe gegen die Steinigung von Sakineh Ashtiani) sowie vier Fotos einer Demonstration in Zürich zu den Akten.</w:t>
      </w:r>
    </w:p>
    <w:p>
      <w:r>
        <w:rPr>
          <w:b/>
        </w:rPr>
        <w:t>E. 7.1</w:t>
      </w:r>
    </w:p>
    <w:p>
      <w:r>
        <w:t>Der Asylausschlussgrund von Art. 54 AsylG ist absolut zu ver­stehen und mithin unabhängig davon anzu­wenden, ob Nachflucht­gründe missbräuchlich gesetzt wor­den sind oder nicht (vgl. EMARK 1995 Nr. 7 E. 7 S. 66 ff.). Mass­ge­bend ist dabei,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2009/28 E. 7.1. S. 352).</w:t>
      </w:r>
    </w:p>
    <w:p>
      <w:r>
        <w:rPr>
          <w:b/>
        </w:rPr>
        <w:t>E. 7.2</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In gene­reller Hinsicht ist ferner festzuhalten, dass nach konstanter Praxis bei irani­schen Asylsuchenden das blosse Einreichen eines Asyl­gesuches kei­nen sub­jektiven Nachfluchtgrund im Sinne von Art. 54 AsylG dar­stellt (vgl. BVGE 2009/28 E. 7.4.4).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E.7.4.3). Es ist da­bei davon auszugehen, dass sich die iranischen Geheimdienste auf die Erfassung von Personen konzentrieren, die über die massentypi­schen und niedrig 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SFH-Länderanalyse, a.a.O. S. 7).</w:t>
      </w:r>
    </w:p>
    <w:p>
      <w:r>
        <w:rPr>
          <w:b/>
        </w:rPr>
        <w:t>E. 7.3</w:t>
      </w:r>
    </w:p>
    <w:p>
      <w:r>
        <w:t>Wie dem ersten Asylverfahren des Beschwerdeführers (vgl. E-3540/2006, Urteil vom 23. April 2007) entnommen werden kann, ver­mochte er weder eine Vorverfolgung noch eine begründete Furcht vor einer asylrelevanten Verfolgung nachzuweisen oder glaubhaft zu ma­chen. Daher steht fest, dass er vor dem Verlas­sen des Heimatlandes nicht als regimefeindliche Person ins Blickfeld der iranischen Behörden respektive der iranischen Nachrichtendienste geraten ist und ent­sprechend durch die irani­schen Be­hörden je­den­falls nicht als staats­gefährdender Politaktivist fichiert war. Im zweiten Asylverfahren machte er geltend, Mitglied der IFIR, der Kommunistischen proletarischen Partei sowie der Iranischen Monar­chistischen Patrioten zu sein. Zudem habe er an zahlreichen Demons­trationen und weiteren Aktionen der exiliranischen Gemeinde teil­genommen sowie politische Artikel verfasst. Dies geht auch aus den zahlreichen eingereichten Beweismitteln hervor und ist nicht zu be­streiten. Der Zweck der Veranstaltungen, der Protest gegen das Re­gime im Iran, ist ebenfalls ersichtlich. Weiter kann den bereits im erst­instanzlichen Verfahren eingereichten Artikeln und weiteren Unter­lagen, welche zum Teil im Internet erschienen sind, entnom­men wer­den, dass der Beschwerdeführer als Autor von regimekriti­schen Bei­trägen in Erscheinung ge­treten ist. Aufgrund dieser seinen Angaben zufolge seit mehreren Jahren ausgeübten Tätigkeit ist jedoch nicht davon auszugehen, dass er das gesteigerte Interesse der ira­ni­schen Über­wachungsbehörden auf sich gezogen haben könnte. Dass er da­bei jemals markant in Er­scheinung getreten wäre, kann den Akten nämlich nicht entnommen werden und lässt auch sonst nicht auf ein heraus­ragendes oppositionelles Engagement schliessen. Seine exil­politischen Akti­vitäten heben sich nach dem Gesagten kaum und ins­besondere nicht rele­vant von denen an­derer Iraner ab. Die von ihm ver­fassten Artikel - sollten die irani­schen Behörden überhaupt davon Kenntnis erlangen re­spek­ti­ve er­langt haben - sind aufgrund der ge­samten Umstände jedenfalls nicht geeignet, ihn als Person mit klar defi­nierten opposi­tionspolitischen Vor­stellungen und persönlichem Agita­tions­potenzial, welche zu ei­ner Ge­fahr für das Regi­me im Iran werden könnte, er­scheinen zu las­sen. Die durch den Beschwerde­führer öffent­lich vor­getragene Kritik am Regime weist demnach ins­gesamt nicht den nöti­gen Exponierungs­grad auf, um bei den iranischen Behörden den Ein­druck zu er­wecken, dass er zu ei­ner Gefahr für den Bestand ihres Regimes wer­de. Im Übrigen haben Exil-Iraner mit dem Profil des Be­schwerdeführers bei einer Rückkehr in ihren Heimatstaat aufgrund ihrer exilpolitischen Tätigkeiten keine staatlichen Verfolgungsmass­nahmen zu befürchten, zumal den irani­schen Behörden mittlerweile sehr wohl bewusst sein dürfte, dass die exilpolitische Betätigung vieler iranischer Asylbewer­ber nach der Ab­lehnung ihrer Asylgesuche oft zunimmt respektive in­tensiviert wird oder überhaupt erst ab diesem Zeitpunkt einsetzt (vgl. BVGE 2009/28 E. 7.4.3).</w:t>
      </w:r>
    </w:p>
    <w:p>
      <w:r>
        <w:rPr>
          <w:b/>
        </w:rPr>
        <w:t>E. 7.4</w:t>
      </w:r>
    </w:p>
    <w:p>
      <w:r>
        <w:t>Zusammenfassend ist festzustellen, dass die geltend gemachten sub­jektiven Nachfluchtgründe offensichtlich nicht geeignet sind, eine flüchtlings­rechtlich relevante Verfolgungsfurcht zu begründen, weshalb der Be­schwerdeführer nicht als Flüchtling anerkannt werden kann und die Beschwerde abgewiesen wird. An dieser Ein­schätzung vermögen weder die weiteren Ausführungen in den Ein­gaben noch die bei­gelegten Beweismittel etwas zu ändern, weshalb darauf verzichtet werden kann, da­rauf einzugehen.</w:t>
      </w:r>
    </w:p>
    <w:p>
      <w:r>
        <w:rPr>
          <w:b/>
        </w:rPr>
        <w:t>E. 7.5</w:t>
      </w:r>
    </w:p>
    <w:p>
      <w:r>
        <w:t>Die Vor­instanz hat somit zutreffend fest­gestellt, der Beschwerde­führer erfülle die Flüchtlingseigenschaft nicht.</w:t>
      </w:r>
    </w:p>
    <w:p>
      <w:r>
        <w:rPr>
          <w:b/>
        </w:rPr>
        <w:t>E. 8.1</w:t>
      </w:r>
    </w:p>
    <w:p>
      <w:r>
        <w:t>Lehnt das Bundesamt das Asylgesuch ab oder tritt es darauf nicht ein, so verfügt es in der Regel die Wegweisung aus der Schweiz und ordnet den Vollzug an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Aus humanitären Gründen, nicht in Erfüllung völkerrechtlicher Pflichten der Schweiz, wird auf den Vollzug der Wegweisung verzichtet, wenn die Rückkehr in den Heimatstaat für den Betroffenen eine konkrete Gefährdung im Sinne von Art. 83 Abs. 4 AuG darstellt.</w:t>
      </w:r>
    </w:p>
    <w:p>
      <w:r>
        <w:rPr>
          <w:b/>
        </w:rPr>
        <w:t>E. 9.4.1</w:t>
      </w:r>
    </w:p>
    <w:p>
      <w:r>
        <w:t>Im Iran besteht keine Si­tuation allgemeiner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w:t>
      </w:r>
    </w:p>
    <w:p>
      <w:r>
        <w:rPr>
          <w:b/>
        </w:rPr>
        <w:t>E. 9.4.2</w:t>
      </w:r>
    </w:p>
    <w:p>
      <w:r>
        <w:t>Aufgrund der Aktenlage besteht ferner kein Grund zur Annahme, der Beschwerdeführer gerate im Falle der Rückkehr aus individuellen Gründen wirtschaftlicher, sozialer oder gesundheitlicher Natur in eine existenzbedrohende Situation, welche den Vollzug der Wegweisung als unzumutbar erscheinen liesse. Er hat eigenen Angaben zufolge eine Berufsausbildung (B._______) mit Er­fahrungen im Geschäft seines Vaters. Es ist nicht in Abrede zu stellen, dass er bei einer Rückkehr in seinen Heimatstaat aufgrund seiner langen Landes­abwesenheit mit gewissen Schwierigkeiten konfrontiert werden könnte. In­dessen verfügt er mit seinen Eltern und Geschwis­tern, welche weiter­hin im Iran leben, über ein intaktes Beziehungsnetz, auf das er zu­rückgreifen kann (vgl. A1, S. 2, A10, S. 4). Nach dem Gesagten erweist sich Vollzug der Wegweisung auch als zumutbar.</w:t>
      </w:r>
    </w:p>
    <w:p>
      <w:r>
        <w:rPr>
          <w:b/>
        </w:rPr>
        <w:t>E. 9.5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