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E-8317/2007 vom 21. April 2008</w:t>
      </w:r>
    </w:p>
    <w:p>
      <w:r>
        <w:t>Bundesverwaltungsgericht, 2008-04-21, DE</w:t>
      </w:r>
    </w:p>
    <w:p>
      <w:r>
        <w:rPr>
          <w:b/>
        </w:rPr>
        <w:t xml:space="preserve">Quelle: </w:t>
      </w:r>
      <w:r>
        <w:t>https://mcp.opencaselaw.ch/entscheid/bvger_E-8317_2007</w:t>
      </w:r>
    </w:p>
    <w:p>
      <w:r>
        <w:t>FR: TAF E-8317/2007 du 21 avril 2008</w:t>
      </w:r>
    </w:p>
    <w:p>
      <w:r>
        <w:t>IT: TAF E-8317/2007 del 21 aprile 2008</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form- und fristgerecht eingereicht. Der Beschwerdeführer ist durch die angefochtene Verfügung berührt und hat ein schutzwürdiges Interesse an deren Aufhebung beziehungsweise Änderung. Er ist daher zur Einreichung der Beschwerde legitimiert (Art. 6 AsylG i.V.m. Art. 48 Abs. 1 und 50 ff.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wird vorliegend auf die Durchführung eines Schriftenwechsels verzichtet.</w:t>
      </w:r>
    </w:p>
    <w:p>
      <w:r>
        <w:rPr>
          <w:b/>
        </w:rPr>
        <w:t>E. 4.1</w:t>
      </w:r>
    </w:p>
    <w:p>
      <w:r>
        <w:t>Das BFM hebt die vorläufige Aufnahme auf und ordnet den Vollzug der Weg- oder Ausweisung an, wenn die Voraussetzungen nicht mehr gegeben sind (Art. 84 Abs. 2 des Bundesgesetzes über die Ausländerinnen und Ausländer vom 16. Dezember 2005 [AuG, SR142.20]). Die Voraussetzungen für die vorläufige Aufnahme sind nicht mehr gegeben, wenn der Vollzug der rechtskräftig angeordneten Wegweisung zulässig (Art. 83 Abs. 3 AuG) und es der ausländischen Person zumutbar (Art. 83 Abs. 4 AuG) und möglich (Art. 83 Abs. 2 AuG) ist, sich rechtmässig in ihren Heimat-, in den Herkunftsstaat oder in einen Drittstaat zu begeben.</w:t>
      </w:r>
    </w:p>
    <w:p>
      <w:r>
        <w:rPr>
          <w:b/>
        </w:rPr>
        <w:t>E. 4.2.1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4.2.2</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Heimatstaat/Herkunftsstaat ist demnach unter dem Aspekt von Art. 5 AsylG rechtmässig. Sodann ergeben sich weder aus den Aussagen des Beschwerdeführers noch aus den Akten Anhaltspunkte dafür, dass er für den Fall einer Ausschaffung in den Heimatstaat beziehungsweise Herkunftsstaat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Falle einer Rückschiebung Folter oder unmenschliche Behandlung drohen würde (vgl. EMARK 2001 Nr. 16 S. 122, mit weiteren Hinweisen; EGMR, Bensaid gegen Grossbritannien, Urteil vom 6. Februar 2001, Recueil des arrêts et décisions 2001-I, S. 327 ff.). Die allgemeine Sicherheits- und Menschenrechtslage im kurdischen Nordirak, die im zur Publikation vorgesehenen Urteil des Bundesverwaltungsgerichts BVGE E 6982/2006 vom 22. Januar 2008 Gegenstand einer umfassenden Beurteilung bildet, lässt den Wegwei-sungsvollzug zum heutigen Zeitpunkt nicht als unzulässig erscheinen (a.a.O. E. 6.2 ff. und 6.6). -:- -:- Nach dem Gesagten ist der Vollzug der Wegweisung sowohl im Sinne der asyl- als auch der völkerrechtlichen Bestimmungen zulässig.</w:t>
      </w:r>
    </w:p>
    <w:p>
      <w:r>
        <w:rPr>
          <w:b/>
        </w:rPr>
        <w:t>E. 4.3.1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Das Bundesverwaltungsgericht ist im zur Publikation vorgesehenen Urteil BVGE E-4243/2007 vom 14. März 2008 aufgrund einer umfas-senden Beurteilung der Situation in den nordirakischen Provinzen Do-huk, Suleymaniya und Erbil zum Schluss gekommen, dass dort keine Situation allgemeiner Gewalt herrscht und die politische Lage nicht dermassen angespannt ist, dass eine Rückführung in diese Provinzen generell als unzumutbar betrachtet werden müsste. Zudem ist die Re-gion mit Direktflügen aus Europa und aus den Nachbarstaaten erreich-bar. Damit entfällt das Element der unzumutbaren Rückreise via Bag-dad und anschliessend auf dem Landweg durch den von Gewalt heim-gesuchten Zentralirak. Zusammenfassend wurde im erwähnten Entscheid festgehalten, dass die Anordnung des Wegweisungsvollzugs für alleinstehende, gesunde und junge kurdische Männer, die ursprünglich aus den Provinzen Do-huk, Suleymaniya oder Erbil stammen und dort nach wie vor über ein soziales Netz oder Parteibeziehungen verfügen, in der Regel zumutbar ist. Für alleinstehende Frauen und für Familien mit Kindern sowie für Kranke und Betagte ist dagegen bei der Feststellung der Zumutbarkeit des Wegweisungsvollzugs grosse Zurückhaltung angebracht (a.a.O. E. 7.5 und insbesondere E. 7.5.8).</w:t>
      </w:r>
    </w:p>
    <w:p>
      <w:r>
        <w:rPr>
          <w:b/>
        </w:rPr>
        <w:t>E. 4.3.2</w:t>
      </w:r>
    </w:p>
    <w:p>
      <w:r>
        <w:t>Der Beschwerdeführer stammt aus A._______, wo er eigenen Angaben zufolge seit 1998 bis zu seiner Ausreise am 7. Januar 2003 gelebt und zwei Jahre in einer _______ gearbeitet hat. Zudem verfügt er in A._______ mit zwei Onkeln über ein verwandtschaftliches Bezie-hungsnetz. Angesichts seines Alters (geb. _______) und seiner früheren Tätigkeit als Mitarbeiter einer _______ ist davon auszugehen, er werde sich in seiner Heimat wieder in den Arbeitsmarkt integrieren können. Was sein Vorbringen in der Stellungnahme vom 6. November 2007 und in der Rechtsmitteleingabe anbelangt, er befürchte bei einer Rückkehr nach A._______ Nachstellungen eines Onkels, kann man-gels einer substanziierten diesbezüglichen Entgegnung in der Be-schwerde zur Vermeidung von Wiederholungen auf die zutreffenden Erwägungen des BFM in der angefochtenen Verfügung verwiesen wer-den. Des Weiteren wird ihm die Rückkehrhilfe der Schweiz den Aufbau einer neuen Existenzgrundlage erleichtern. Schliesslich sind keine in-dividuellen Gründe ersichtlich, aufgrund derer geschlossen werden könnte, der Beschwerdeführer gerate im Falle der Rückkehr in eine existenzbedrohende Situation, weshalb der Vollzug der Wegweisung - übereinstimmend mit dem BFM - als zumutbar zu bezeichnen ist.</w:t>
      </w:r>
    </w:p>
    <w:p>
      <w:r>
        <w:rPr>
          <w:b/>
        </w:rPr>
        <w:t>E. 4.4</w:t>
      </w:r>
    </w:p>
    <w:p>
      <w:r>
        <w:t>Schliesslich obliegt es dem Beschwerdeführer, sich bei der zuständigen Vertretung seines Heimatlandes die für eine Rückkehr notwendigen Reisedokumente zu beschaffen (Art. 8 Abs. 4 AsylG), weshalb der Vollzug der Wegweisung auch als möglich zu bezeichnen ist (Art. 83 Abs. 2 AuG).</w:t>
      </w:r>
    </w:p>
    <w:p>
      <w:r>
        <w:rPr>
          <w:b/>
        </w:rPr>
        <w:t>E. 4.5</w:t>
      </w:r>
    </w:p>
    <w:p>
      <w:r>
        <w:t>Zusammenfassend ist festzustellen, dass das BFM die mit Verfügung vom 28. Oktober 2005 angeordnete vorläufige Aufnahme des Beschwerdeführers zu Recht aufgehoben und den Wegweisungsvollzug verfügt hat. Die anderen Ausführungen in der Beschwerde sind nicht geeignet, an dieser Beurteilung etwas zu ändern, weshalb es sich erübrigt, auf sie einzugehen.</w:t>
      </w:r>
    </w:p>
    <w:p>
      <w:r>
        <w:rPr>
          <w:b/>
        </w:rPr>
        <w:t>E. 5</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6</w:t>
      </w:r>
    </w:p>
    <w:p>
      <w:r>
        <w:t>Aus den Akten ergibt sich, dass der Beschwerdeführer seit August 2006 einer Erwerbstätigkeit nachgeht und somit nicht mittellos ist, weshalb das Gesuch um unentgeltliche Rechtspflege (Art. 65 Abs. 1 VwVG) abzuweisen ist und bei diesem Ausgang des Verfahrens die Kosten von Fr. 600.-- (Art. 16 Abs. 1 Bst. a VGG i.V.m. Art. 1-3 des Reglements vom 11. Dezember 2006 über die Kosten und Entschädigungen vor dem Bundesverwaltungsgericht [VGKE, SR 173.320.2]) dem Beschwerdeführer aufzuerlegen sind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