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E-8308/2025 vom 10. November 2025</w:t>
      </w:r>
    </w:p>
    <w:p>
      <w:r>
        <w:t>Bundesverwaltungsgericht, 2025-11-10, DE</w:t>
      </w:r>
    </w:p>
    <w:p>
      <w:r>
        <w:rPr>
          <w:b/>
        </w:rPr>
        <w:t xml:space="preserve">Quelle: </w:t>
      </w:r>
      <w:r>
        <w:t>https://mcp.opencaselaw.ch/entscheid/bvger_E-8308_2025</w:t>
      </w:r>
    </w:p>
    <w:p>
      <w:r>
        <w:t>FR: TAF E-8308/2025 du 10 novembre 2025</w:t>
      </w:r>
    </w:p>
    <w:p>
      <w:r>
        <w:t>IT: TAF E-8308/2025 del 10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Nachdem der Beschwerde von Gesetzes wegen aufschiebende Wirkung zukommt (Art. 55 Abs. 1 VwVG) und das SEM diese auch nicht entzogen hat, ist auf die Verfahrensanträge auf Erteilung der aufschiebenden Wirkung sowie superprovisorische Aussetzung des Wegweisungsvollzugs mangels Rechtschutzinteresses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2.3</w:t>
      </w:r>
    </w:p>
    <w:p>
      <w:r>
        <w:t>Gestützt auf Art. 111a Abs. 1 AsylG wurde auf die Durchführung eines Schriftenwechsels verzichtet.</w:t>
      </w:r>
    </w:p>
    <w:p>
      <w:r>
        <w:rPr>
          <w:b/>
        </w:rPr>
        <w:t>E. 3</w:t>
      </w:r>
    </w:p>
    <w:p>
      <w:r>
        <w:t>Der in der Rechtsmitteleingabe gestellte Rückweisungsantrag ist unbegründet. Das SEM hat sich in der angefochtenen Verfügung mit der allgemeinen Situation von Personen mit Schutzstatus in Griechenland - auch der von Kindern - einlässlich auseinandergesetzt. Ausserdem hat es unter Bezugnahme auf die vorhandenen Akten und die Schilderungen der Beschwerdeführenden deren individuelle Situation, einschliesslich des Kindeswohls und ihres Gesundheitszustandes, rechtsgenüglich abgeklärt. Weiter hat die Vorinstanz in der angefochtenen Verfügung eine Einzelfallprüfung vorgenommen und hinreichend nachvollziehbar aufgezeigt, von welchen Überlegungen sie sich leiten liess (vgl. angefochtene Verfügung S. 7 ff.). Dabei durfte das SEM sich auf die wesentlichen Gesichtspunkte beschränken (BGE 143 III 65 E. 5.2), was es vorliegend getan hat. So sind den vorinstanzlichen Erwägungen detaillierte Ausführungen zur Situation und zu den Möglichkeiten der Beschwerdeführenden in Griechenland - die klarerweise auch die minderjährigen Kinder einschliessen - sowie zur medizinischen Versorgung ebendort zu entnehmen. Dass die Beschwerdeführenden die Auffassung und Schlussfolgerungen des SEM nicht teilen, stellt keine unvollständige Sachverhaltsfeststellung dar, sondern betrifft die materielle Beurteilung der vorgebrachten Vollzugshindernisse. Auch sonst ergeben sich aus den Akten keine Rückweisungsgründe, weshalb der Antrag abzuweisen ist.</w:t>
      </w:r>
    </w:p>
    <w:p>
      <w:r>
        <w:rPr>
          <w:b/>
        </w:rPr>
        <w:t>E. 4.1</w:t>
      </w:r>
    </w:p>
    <w:p>
      <w:r>
        <w:t>Die Vorinstanz begründete ihre Verfügung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ihre Asylgesuche einzutreten. Weiter führte das SEM aus, es könne weiterhin davon ausgegangen werden, dass der Vollzug der Wegweisung nach Griechenland für anerkannte Schutzberechtigte grundsätzlich zulässig und zumutbar sei. Für Familien mit Kindern sei der Vollzug der Wegweisung zumutbar, falls günstige Voraussetzungen oder Umstände vorlägen. Es gehe aus den Akten nicht hervor, dass sie alles ihnen Zumutbare unternommen hätten, um in Griechenland zu ihren Rechten und den ihnen zustehenden Leistungen zu kommen, oder dass sie die ihnen noch zur Verfügung stehenden finanziellen Mittel eingesetzt hätten, um sich in Griechenland eine Zukunft aufzubauen. Vielmehr hätten sie ihren Angaben zufolge das Camp nicht verlassen, die Behörden nicht kontaktiert und Griechenland kurze Zeit nach Erhalt der Reisedokumente verlassen. Mit Verweis auf die geltende Rechtsprechung wies das SEM sodann darauf hin, dass es in Griechenland die Möglichkeit gebe, das sogenannte Garantierte Mindesteinkommen zu beantragen. Bis zur Genehmigung hätten sie einen Anspruch auf Unterstützungsleistungen, der nötigenfalls auf dem Rechtsweg eingefordert werden könne. Ausserdem stünden Schutzberechtigten in Griechenland ein weiteres Integrationsprojekt, HELIOS+ sowie zahlreiche Nicht-Regierungsorganisationen mit diversen Unterstützungsangeboten zur Verfügung. Angesichts des Bildungsstands und der Arbeitserfahrung des Beschwerdeführers seien grundsätzlich die Voraussetzungen gegeben, um in Griechenland eine Erwerbstätigkeit zu finden und die griechische Sprache zu erlernen. In Bezug auf die Kinder sei auf die bestehende Schulpflicht in Griechenland zu verweisen. Alsdann gälten die griechischen Behörden sowohl als schutzwillig als auch als schutzfähig. Sollten die Beschwerdeführenden vor dem Hintergrund der geltend gemachten Polizeigewalt gegenüber dem ältesten Sohn inskünftig durch griechische Behörden oder durch Polizeibeamte rechtswidrig behandelt werden, hätten sie sich mit einer Beschwerde an die zuständige Stelle zu wenden. Zudem ergebe sich aus ihren Aussagen, dass die Familie von Beginn an die Absicht gehabt habe, in die Schweiz zu gelangen. Dies begründe klar den Verdacht eines rechtsmissbräuchlichen Vorgehens. Der Gesundheitszustand der Beschwerdeführenden würde sodann nicht darauf schliessen lassen, dass es sich bei ihnen um äusserst vulnerable Personen handle. Insgesamt sei nicht davon auszugehen, dass ihre Erkrankungen in ihrer Schwere oder in den erforderlichen Behandlungen derart spezifisch seien, dass eine Überstellung nach Griechenland eine Verletzung von Art. 3 EMRK darstellen würde. Somit sei es den Beschwerdeführenden nicht gelungen, die in Art. 83 Abs. 5 AIG (SR 142.20) verankerte Legalvermutung umzustossen. Der Vollzug der Wegweisung nach Griechenland sei zulässig und zumutbar, weshalb der Antrag auf vorläufige Aufnahme in der Schweiz abzuweisen sei.</w:t>
      </w:r>
    </w:p>
    <w:p>
      <w:r>
        <w:rPr>
          <w:b/>
        </w:rPr>
        <w:t>E. 4.2</w:t>
      </w:r>
    </w:p>
    <w:p>
      <w:r>
        <w:t>Dem hielten die Beschwerdeführenden in ihrer Beschwerde, nebst der Wiederholung ihrer bisherigen Ausführungen, im Wesentlichen entgegen, eine Rückkehr nach Griechenland verletze Art. 3 EMRK. Aufgrund der gravierenden Mängel im griechischen Asylsystem würden sie in eine existenzielle Notlage geraten, was insbesondere für die minderjährigen Kinder verheerend wäre. Die Beschwerdeführenden führten gravierende Mängel für anerkannte Flüchtlinge in Griechenland bei der Unterbringung, dem Zugang zum Arbeitsmarkt, zu Sozialleistungen und zur Gesundheitsversorgung an. Zudem gebe es für Schutzberechtigte in Griechenland keine wirksamen Rechtsmittel. Das SEM verkenne die Situation in Griechenland auch im Hinblick auf das Kindeswohl. Es handle sich bei ihnen um eine Familie mit sechs minderjährigen Kindern und eine Rückführung nach Griechenland sei mit internationalem Recht und insbesondere dem Übereinkommen vom 20. November 1989 über die Rechte des Kindes (Kinderrechtskonvention, KRK, SR 0.107) nicht vereinbar. Schutzberechtigte, die aus anderen Ländern zurück nach Griechenland abgeschoben würden, würden von griechischen Behörden keinerlei Informationen erhalten, wohin sie sich in Bezug auf Unterbringungsmöglichkeiten, Unterstützung oder für behördliche Angelegenheiten wenden können. Damit sei der Wegweisungsvollzug nach Griechenland unzulässig und unzumutbar.</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Beschwerdeführenden in Griechenland als Flüchtlinge anerkannt wurden und die griechischen Behörden ihrer Rückübernahme ausdrücklich zustimmten.</w:t>
      </w:r>
    </w:p>
    <w:p>
      <w:r>
        <w:rPr>
          <w:b/>
        </w:rPr>
        <w:t>E. 5.3</w:t>
      </w:r>
    </w:p>
    <w:p>
      <w:r>
        <w:t>Das SEM ist demnach zu Recht in Anwendung von Art. 31a Abs. 1 Bst. a AsylG auf die Asylgesuche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Zugunsten sicherer Drittstaaten wie Griechenland (vgl. oben E. 5.2)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7.2.3</w:t>
      </w:r>
    </w:p>
    <w:p>
      <w:r>
        <w:t>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w:t>
      </w:r>
    </w:p>
    <w:p>
      <w:r>
        <w:rPr>
          <w:b/>
        </w:rPr>
        <w:t>E. 7.2.4</w:t>
      </w:r>
    </w:p>
    <w:p>
      <w:r>
        <w:t>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 9.8).</w:t>
      </w:r>
    </w:p>
    <w:p>
      <w:r>
        <w:rPr>
          <w:b/>
        </w:rPr>
        <w:t>E. 7.2.5</w:t>
      </w:r>
    </w:p>
    <w:p>
      <w:r>
        <w:t>Im vorliegenden Fall gelingt es den Beschwerdeführern nicht aufzuzeigen, dass es ihnen trotz zumutbarer Anstrengungen unter Ausschöpfung der vorhandenen Ressourcen nicht gelungen ist, sich in Griechenland eine menschenwürdige Existenz aufzubauen. So sind den Akten keinerlei ernsthafte, auf einen langfristigen Aufenthalt in Griechenland ausgerichtete Bemühungen ihrerseits zu entnehmen. Mithin ist davon auszugehen, dass sie nie beabsichtigt hatten, ihre Situation in Griechenland zu verbessern. Entsprechend haben sie sich eigenen Angaben zufolge nach Erhalt des Aufenthaltstitels weder an staatliche Stellen ausserhalb ihrer Unterkunft noch an karitative Einrichtungen gewandt; vielmehr reisten sie unmittelbar nach Erhalt der Identitätsdokumente in die Schweiz aus.</w:t>
      </w:r>
    </w:p>
    <w:p>
      <w:r>
        <w:rPr>
          <w:b/>
        </w:rPr>
        <w:t>E. 7.2.6</w:t>
      </w:r>
    </w:p>
    <w:p>
      <w:r>
        <w:t>Das Bundesverwaltungsgericht verkennt die schwierige Lage der Beschwerdeführenden mit sechs Kindern nicht. Was die Schulpflicht in Griechenland anbelangt, ist mit dem SEM jedoch darauf hinzuweisen, dass auch schutzberechtigte Kinder dieser unterstehen und der Besuch der Primar- und Sekundarschule - ebenso wie für griechische Kinder - mithin auch für sie obligatorisch ist (vgl. Urteil des BVGer E-2365/2025 vom 10. Juli 2025 E. 9.6; Asylum Information Database [AIDA], Country Report Greece, Update 2024, S. 262, &lt; https://asylumineurope.org/reports/country/greece/ &gt;, besucht am 04.11.2025). Eine Verletzung der Kinderrechtskonvention ist vorliegend nicht auszumachen, sodass eine Rückführung der Familie nach Griechenland, das sich völkerrechtlich auch zur Einhaltung der KRK verpflichtet hat, mit dem Kindeswohl vereinbar ist.</w:t>
      </w:r>
    </w:p>
    <w:p>
      <w:r>
        <w:rPr>
          <w:b/>
        </w:rPr>
        <w:t>E. 7.2.7</w:t>
      </w:r>
    </w:p>
    <w:p>
      <w:r>
        <w:t>Zwar ist nicht auszuschliessen, dass die Beschwerdeführenden bei der Rückkehr nach Griechenland mit Hindernissen zu kämpfen haben werden; diese erscheinen bei zumutbarer Eigeninitiative jedoch nicht unüberwindbar. So ist anzunehmen, dass sie trotz der gegenwärtigen familiären Konstellation in der Lage sind, sich um eine angemessene Unterkunft, die Aufnahme einer Erwerbstätigkeit respektive den Zugang zu Sozialleistungen und Schulbildung zu bemühen und die ihnen und den Kindern zustehenden Rechte bei den griechischen Behörden einzufordern. In diesem Zusammenhang ist darauf hinzuweisen, dass es dem Beschwerdeführer bereits gelungen ist, vor dem Asylentscheid gelegentlich Arbeit zu finden. Entgegen den Ausführungen in der Beschwerde ist nicht ersichtlich, weshalb ihm dies nicht auch in Zukunft möglich sein sollte. Es ist ihm denn auch gelungen, in Griechenland mit den zuständigen Migrationsbehörden - namentlich in Bezug auf die Ausstellung der Reisedokumente - zu kommunizieren, die Weitereise in die Schweiz zu organisieren und die finanziellen Mittel für die Ausstellung der Reisepässe sowie die Kosten für die Reise aufzubringen. Im Übrigen ist darauf hinzuweisen, dass der Beschwerdeführer über reichlich Berufserfahrung als Metallbauer verfügt.</w:t>
      </w:r>
    </w:p>
    <w:p>
      <w:r>
        <w:rPr>
          <w:b/>
        </w:rPr>
        <w:t>E. 7.2.8</w:t>
      </w:r>
    </w:p>
    <w:p>
      <w:r>
        <w:t>Nach dem Gesagten gibt es keine konkreten Anhaltspunkte dafür, den grundsätzlich gesunden Beschwerdeführenden drohe im Fall einer Rückkehr nach Griechenland das hohe Risiko einer unmenschlichen oder erniedrigenden Behandlung; auch ist nicht davon auszugehen, sie würden in Griechenland zwangsläufig in eine existenzielle oder medizinische Notlage geraten. Die geltend gemachten gesundheitlichen Probleme (psychische Probleme, Schlafstörungen, bakterieller Infekt der Haut, Nacken- und Rückenschmerzen mit Schmerzattacken, Hämorrhoidenleiden sowie Schmerzen nach Bruch der Hand) sind nicht als gravierend einzustufen und in Griechenland behandelbar (vgl. statt vieler: Urteil des BVGer E-5042/2025 vom 31. Juli 2025 E. 7.2.3). Damit gelingt es ihnen nicht, die oben erwähnte Regelvermutung umzustossen (vgl. oben E. 7.2.3).</w:t>
      </w:r>
    </w:p>
    <w:p>
      <w:r>
        <w:rPr>
          <w:b/>
        </w:rPr>
        <w:t>E. 7.2.9</w:t>
      </w:r>
    </w:p>
    <w:p>
      <w:r>
        <w:t>Der Vollzug der Wegweisung ist demnach zulässig und zumutbar.</w:t>
      </w:r>
    </w:p>
    <w:p>
      <w:r>
        <w:rPr>
          <w:b/>
        </w:rPr>
        <w:t>E. 7.3</w:t>
      </w:r>
    </w:p>
    <w:p>
      <w:r>
        <w:t>Nachdem die Beschwerdeführenden die genannten Vermutungen nicht umzustossen vermögen, besteht auch kein Raum zur Einholung individueller Garantien bezüglich einer angebrachten Unterbringung und der medizinischen Versorgung der Beschwerdeführenden nach ihrer Rückkehr nach Griechenland (vgl. statt vieler Urteil des BVGer D-5814/2022 vom 17. August 2023 E. 9.4). Der entsprechende Antrag ist abzuweisen.</w:t>
      </w:r>
    </w:p>
    <w:p>
      <w:r>
        <w:rPr>
          <w:b/>
        </w:rPr>
        <w:t>E. 7.4</w:t>
      </w:r>
    </w:p>
    <w:p>
      <w:r>
        <w:t>Der Vollzug der Wegweisung der Beschwerdeführenden erweist sich schliesslich auch als möglich, zumal die griechischen Behörden am 15. Juni 2025 der Rückübernahme der Beschwerdeführenden explizit zugestimmt haben und sie im Besitz griechischer Reisedokumente für Flüchtlinge sind sowie über eine bis März 2028 gültige Aufenthaltsbewilligung verfügen (vgl. Art. 83 Abs. 2 AIG), und es den Beschwerdeführenden obliegt, nötigenfalls bei der Beschaffung gültiger Reisepapiere mitzuwirken (Art. 47 Abs. 1 AsylG; vgl.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Der Antrag auf Verzicht auf die Erhebung eines Kostenvorschusses erweist sich mit vorliegendem Urteil als gegenstandslos.</w:t>
      </w:r>
    </w:p>
    <w:p>
      <w:r>
        <w:rPr>
          <w:b/>
        </w:rPr>
        <w:t>E. 9.2</w:t>
      </w:r>
    </w:p>
    <w:p>
      <w:r>
        <w:t>Bei diesem Ausgang des Verfahrens wären die Kosten den Beschwerdeführern aufzuerlegen (Art. 63 Abs. 1 VwVG). Da die Beschwerde jedoch nicht als aussichtslos einzuschätzen war und aufgrund der Akten von der prozessualen Bedürftigkeit der Beschwerdeführer auszugehen ist, ist das Gesuch um Gewährung der unentgeltlichen Rechtspflege im Sinn von Art. 65 Abs. 1 VwVG gutzuheissen.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