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E-82/2018 vom 21. Januar 2019</w:t>
      </w:r>
    </w:p>
    <w:p>
      <w:r>
        <w:t>Bundesverwaltungsgericht, 2019-01-21, DE</w:t>
      </w:r>
    </w:p>
    <w:p>
      <w:r>
        <w:rPr>
          <w:b/>
        </w:rPr>
        <w:t xml:space="preserve">Quelle: </w:t>
      </w:r>
      <w:r>
        <w:t>https://mcp.opencaselaw.ch/entscheid/bvger_E-82_2018</w:t>
      </w:r>
    </w:p>
    <w:p>
      <w:r>
        <w:t>FR: TAF E-82/2018 du 21 janvier 2019</w:t>
      </w:r>
    </w:p>
    <w:p>
      <w:r>
        <w:t>IT: TAF E-82/2018 del 21 gennaio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nachfolgend aufgezeigt wird, ist die vorliegende Beschwerde durch einen neueren Koordinationsentscheid des Bundesverwaltungsgerichts offensichtlich unbegründet geworden. Das Urteil ist deshalb nur summarisch zu begründen (Art. 111a Abs.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w:t>
      </w:r>
    </w:p>
    <w:p>
      <w:r>
        <w:t>Die Vorinstanz begründet ihren Entscheid damit, der Vorfall, er habe acht Personen Milch gegeben und sei deswegen vom Sicherheitsdienst geschlagen worden, sei nicht glaubhaft, da er dies anlässlich der Befragung zur Person nicht erwähnt hatte, was angesichts der Schwere des Vorbringens nicht zu überzeugen vermöge. Seine Aussagen seien nachgeschoben und der Beschwerdeführer sei nicht im Stande, detaillierte Beschreibungen über den Ablauf dieses Vorfalls abzugeben. Zudem seien seine Aussagen zum Militärdienst nicht glaubhaft. Die Vorinstanz hat zu Recht festgestellt, dass die Vorgehensweise des Beschwerdeführers nicht nachvollziehbar ist, die hauptsächlichen Gründe für seine Flucht anlässlich der Befragung zur Person nicht einmal ansatzweise zu erwähnen. Mit dem Widerspruch anlässlich der Anhörung konfrontiert sowie auf Beschwerdeebene erklärte er, er sei an der Befragung zur Person angehalten worden, sich kurz zu halten, nur auf die Fragen zu antworten und seine Fluchtgründe erst in der Anhörung ausführlich vorzubringen (act. A20/21 F58 f.). Diese Erklärungsversuche sind unbehelflich. Die befragende Person gab ihm die Möglichkeit, alle Gesuchsgründe zu nennen und fragte zudem durch gezieltes Nachhaken nach der Vollständigkeit dieser sowie nach weiteren Gründen, die gegen eine Rückkehr in sein Heimatland sprechen könnten. Im Übrigen ist das in der Beschwerde vorgebrachte Urteil des Bundesverwaltungsgerichts D-2379/2015 vom 9. Juli 2015 vorliegend nicht einschlägig, da keine überwiegenden Glaubhaftigkeitselemente vorliegen, wie nachfolgend festgestellt wird. Der Vorinstanz ist zudem zuzustimmen, dass der Beschwerdeführer die Begegnung mit dem Sicherheitsdienst nicht anschaulich zu beschreiben vermochte. Das Aussehen der Sicherheitsleute konnte er nur oberflächlich schildern (act. A20/21 F75). Auch nach zweimaligem Nachfragen gelang es dem Beschwerdeführer nicht, detailliertere Aussagen hierzu zu machen (act. A20/21 F76 ff.). Es erscheint weiter unplausibel, dass die Sicherheitsleute nicht nach seiner Identitätskarte gefragt (act. A20/21 F70 f.), jedoch seinen Namen gewusst haben sollen (act. A20/21 F66, F69). Zusammenfassend kann festgehalten werden, dass der Beschwerdeführer den Vorfall mit dem Verteilen der Milch an bewaffnete Männer und den daraus resultierenden Kontakt mit eritreischen Sicherheitsleuten nicht glaubhaft machen konnte.</w:t>
      </w:r>
    </w:p>
    <w:p>
      <w:r>
        <w:rPr>
          <w:b/>
        </w:rPr>
        <w:t>E. 4.2</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des Abkommens vom 28. Juli 1951 über die Rechtsstellung der Flüchtlinge (FK, SR 0.142.30) und Art. 3 Abs. 1-3 AsylG anzuerkennen (vgl. zum Ganzen Entscheidungen und Mitteilungen der ehemaligen Asylrekurskommission [EMARK] 2006 Nr. 3; jüngst bestätigt im Urteil des BVGer E-1740/2016 vom 9. Februar 2018 E. 5.1). Der Beschwerdeführer führte an der Befragung zur Person aus, er sei aus Eritrea ausgereist, da er Angst gehabt habe, in den Militärdienst eingezogen zu werden. Der Vorinstanz ist zuzustimmen, dass sich der Beschwerdeführer widersprüchlich zum Erhalt des Militärdienstaufgebots äusserte. So gab er anlässlich der Befragung zur Person zunächst an, seinem Vater sei im Januar 2014 durch die Verwaltung gesagt worden, er werde zum Militärdienst aufgefordert (act. A7/11 7.02). Anlässlich der Anhörung sagte er hingegen aus, er sei zwei Mal schriftlich zur Leistung des Militärdienstes aufgefordert worden, im Jahr 2010 und im Februar 2014 (act. A20/21 F87 f.). Mit seinen eigenen Widersprüchen anlässlich der Anhörung konfrontiert, bestand er auf seinen zuvor getätigten Aussagen (act. A20/21 F95 f.). Es ist nicht nachvollziehbar, weshalb die Sicherheitsleute ihn im Jahr 2014 hätten gehen lassen sollen, obwohl er im Jahr 2010 zum Militärdienst aufgeboten worden sein soll. Auch die Begründung auf Beschwerdeebene, der Befrager und nicht der Beschwerdeführer habe anlässlich der Befragung zur Person von lediglich einem Aufgebot gesprochen und der Beschwerdeführer sei angehalten worden, sich kurz zu halten, weshalb er nur das Aufgebot im Jahr 2014 erwähnt habe, welches er kurz vor der Ausreise erhalten habe, vermag die Widersprüche nicht zu erklären. Die weitere Begründung auf Beschwerdeebene, der Beschwerdeführer habe anlässlich der Befragung zur Person nicht präzisiert, ob er das Aufgebot mündlich oder schriftlich erhalten habe, da er ausgesagt habe, dem Vater sei das Aufgebot "mitgeteilt" worden, widerspricht seinen anlässlich der Befragung zur Person getätigten Aussagen. Hier gab der Beschwerdeführer klar an, dem Vater sei die Militärdienstaufforderung "gesagt" worden (act. A7/11 7.02). Darüber hinaus widerspricht er sich in der Datierung zur Militäraufforderung vom Jahr 2014, indem er einerseits von Januar (act. A7/11 7.02) und andererseits von Februar 2014 (A20/21 F87) spricht. Die Vorinstanz hat darüber hinaus zu Recht festgestellt, dass seine Aussage unglaubhaft ist, er sei trotz eines Militärdienstaufgebotes im Jahr 2010 vier weitere Jahre unbehelligt in der Viehzucht tätig gewesen, ohne mit den Behörden in Kontakt gekommen zu sein. Seine Aussage, er habe sich vier Jahre als Hirte auf dem Land verstecken können, weil dort keine Razzien stattfinden würden, vermag nicht zu überzeugen. Diese Aussage widerspricht seiner anlässlich der Anhörung getätigten Aussage, die Sicherheitsleute hätten ihre Quellen, sie hätten seinen Namen gewusst, würden die Gegend kennen und es gäbe viele Spitzel (act. A20/21 F69 f.). Aufgrund dieser Widersprüche konnte der Beschwerdeführer nicht glaubhaft machen, ein Aufgebot für den Militärdienst erhalten zu haben. Es ist somit davon auszugehen, dass der Beschwerdeführer von den eritreischen Behörden nicht als Dienstverweigerer angesehen wird.</w:t>
      </w:r>
    </w:p>
    <w:p>
      <w:r>
        <w:rPr>
          <w:b/>
        </w:rPr>
        <w:t>E. 4.3</w:t>
      </w:r>
    </w:p>
    <w:p>
      <w:r>
        <w:t>Das Bundesverwaltungsgericht kam im Referenzurteil D-7898/2015 vom 30. Januar 2017 nach einer eingehenden Lageanalyse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 Der Beschwerdeführer konnte weder den Vorfall mit den Sicherheitsleuten noch einen konkreten Kontakt mit der eritreischen Militärverwaltung glaubhaft machen, womit nebst der illegalen Ausreise keine zusätzlichen Anknüpfungspunkte vorliegen, welche ihn in den Augen des eritreischen Regimes als missliebige Person erscheinen lassen, beziehungsweise zu einer Schärfung seines Profils und dadurch zu einer flüchtlingsrechtlich relevanten Verfolgungsgefahr führen könnten. Den Akten ist auch nicht zu entnehmen, dass er vor der Ausreise religiös oder politisch aktiv gewesen wäre. Politisches Engagement von nahen Angehörigen wurde ebenfalls nicht geltend gemacht. Hingegen brachte er beschwerdeweise vor, sich bescheiden exilpolitisch zu engagieren (vgl. Beschwerde S. 13 und Beilage 3). Auch in Würdigung des entsprechenden Beweismittels sind diese Aktivitäten aber als nach wie vor niederschwellig einzustufen, weshalb sie ihn nicht als missliebige Person im obenerwähnten Sinne erscheinen lassen. Dem Beschwerdeführer ist es somit nicht gelungen, eine relevante Verfolgungsgefahr im Sinne von Art. 3 respektive Art. 54 AsylG darzutun. Die Vorinstanz hat seine Flüchtlingseigenschaft zu Recht verneint.</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2013/37 E. 4.4).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6.2.1</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6.2.2</w:t>
      </w:r>
    </w:p>
    <w:p>
      <w:r>
        <w:t>Gemäss Art. 25 Abs. 3 BV, Art. 3 FoK und Art. 3 EMRK darf niemand der Folter oder unmenschlicher oder erniedrigender Strafe oder Behandlung unterworfen werden.</w:t>
      </w:r>
    </w:p>
    <w:p>
      <w:r>
        <w:rPr>
          <w:b/>
        </w:rPr>
        <w:t>E. 6.2.3</w:t>
      </w:r>
    </w:p>
    <w:p>
      <w:r>
        <w:t>Das Bundesverwaltungsgericht klärte im Koordinationsentscheid E-5022/2017 vom 10. Juli 2018 (zur Publikation vorgesehen) die Frage der Zulässigkeit des Wegweisungsvollzugs bei drohender Einziehung in den eritreischen Nationaldienst unter den Aspekten des Zwangsarbeitsverbots (Art. 4 Abs. 2 EMRK), des Folterverbots und der unmenschlichen und erniedrigenden Behandlung (Art. 3 EMRK). Das Bundesverwaltungsgericht stellte fest, die Bemessung der Dienstdauer und die Gewährung von Urlauben im eritreischen Nationaldienst seien für die Einzelperson kaum vorhersehbar. Die durchschnittliche Dienstdauer lasse sich nicht genau beziffern, auszugehen sei jedoch davon, dass sie zwischen fünf und zehn Jahren betrage und in Einzelfällen darüber hinausgehen könne. Die Lebensbedingungen gestalteten sich sowohl in der Grundausbildung als auch im militärischen und im zivilen Nationaldienst schwierig; der Nationaldienstsold reiche kaum aus, um den Lebensunterhalt zu decken. Darüber hinaus komme es im eritreischen Nationaldienst - insbesondere in der Grundausbildung und im militärischen Nationaldienst - zu Misshandlungen und sexuellen Übergriffen. Die Bedingungen im Nationaldienst seien folglich grundsätzlich als Zwangsarbeit im Sinn von Art. 4 Abs. 2 EMRK zu qualifizieren. Für die Annahme der Unzulässigkeit des Wegweisungsvollzugs reiche diese Einschätzung jedoch nicht aus. Vielmehr wäre hierfür erforderlich, dass durch die Einziehung in den eritreischen Nationaldienst das ernsthafte Risiko einer schwerwiegenden Verletzung von Art. 4 Abs. 2 EMRK bestünde, mithin der Kerngehalt dieser Bestimmung verletzt würde. Eine solche Situation liege indessen nicht vor. Nicht erstellt sei zudem, dass die berichteten Misshandlungen und sexuellen Übergriffe derart systematisch stattfänden, dass jede Nationaldienstleistende und jeder Nationaldienstleistende dem ernsthaften Risiko ausgesetzt wäre, selbst solche Übergriffe zu erleiden (vgl. a.a.O. E. 6.1, insbes. 6.1.5).</w:t>
      </w:r>
    </w:p>
    <w:p>
      <w:r>
        <w:rPr>
          <w:b/>
        </w:rPr>
        <w:t>E. 6.2.4</w:t>
      </w:r>
    </w:p>
    <w:p>
      <w:r>
        <w:t>Gemäss Praxis des Europäischen Gerichtshofes für Menschenrechte (EGMR) müsste der Beschwerdeführer mit Blick auf Art. 3 EMRK eine konkrete Gefahr ("real risk") nachweisen oder glaubhaft machen, dass ihm im Fall einer Rückschiebung Folter oder unmenschliche Behandlung drohen würde (vgl. EGMR [Grosse Kammer], Saadi gegen Italien, Urteil vom 28. Februar 2008, Nr. 37201/06, §§ 124-127 m.w.H.). Im Grundsatzurteil E-5022/2017 wurde diesbezüglich ausgeführt, dass keine hinreichenden Belege dafür existieren, Misshandlungen und sexuelle Übergriffe würden im Nationaldienst derart flächendeckend stattfinden, dass jede Dienstleistende und jeder Dienstleistende dem ernsthaften Risiko ausgesetzt wäre, selbst solche Übergriffe zu erleiden. Es besteht daher kein ernsthaftes Risiko einer Verletzung von Art. 3 EMRK im Falle einer Einziehung in den eritreischen Nationaldienst (vgl. E. 6.1.6).</w:t>
      </w:r>
    </w:p>
    <w:p>
      <w:r>
        <w:rPr>
          <w:b/>
        </w:rPr>
        <w:t>E. 6.2.5</w:t>
      </w:r>
    </w:p>
    <w:p>
      <w:r>
        <w:t>Aus den Akten ergeben sich keine weiteren Gründe für die Annahme der Unzulässigkeit des Wegweisungsvollzugs. Der Wegweisungsvollzug ist folglich als zulässig zu betrachten.</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6.3.1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6.3.2</w:t>
      </w:r>
    </w:p>
    <w:p>
      <w:r>
        <w:t>Beim Beschwerdeführer handelt es sich um einen alleinstehenden, gesunden, heute (...)-jährigen Mann, der von der Geburt bis zur Ausreise mit seiner Familie in B._______ gewohnt hat. In seiner Heimat verfügt er über ein familiäres Beziehungsnetz (Eltern und Geschwister), mit dem er seit seiner Ausreise in Kontakt steht. Seine Familie ist in der Viehzucht tätig und konnte ihm die Ausreise finanzieren. Es ist davon auszugehen, dass er bei einer Rückkehr wieder bei seiner Familie wohnen kann und sie ihn bei seiner sozialen und wirtschaftlichen Wiedereingliederung unterstützen wird. Der Vollzug der Wegweisung erweist sich somit auch in individueller Hinsicht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Art. 1-3 des Reglements vom 21. Februar 2008 über die Kosten und Entschädigungen vor dem Bundesverwaltungsgericht [VGKE, SR 173.320.2]). Mit Zwischenverfügung vom 29. Januar 2018 wurden indes die Gesuche um Gewährung der unentgeltlichen Prozessführung sowie Beiordnung einer amtlichen Rechtsbeiständin gutgeheissen. Dem Beschwerdeführer sind deshalb trotz Unterliegens keine Verfahrenskosten aufzuerlegen.</w:t>
      </w:r>
    </w:p>
    <w:p>
      <w:r>
        <w:rPr>
          <w:b/>
        </w:rPr>
        <w:t>E. 8.2</w:t>
      </w:r>
    </w:p>
    <w:p>
      <w:r>
        <w:t>Die Rechtsvertreterin des Beschwerdeführers reichte eine Honorarnote in der Höhe von Fr. 2'450.45 (inkl. Auslagen und Mehrwertsteuerzuschlag) ein. Aus der Honorarnote ist ersichtlich, dass ein Stundenansatz von Fr. 250.- verrechnet wurde. Das Bundesverwaltungsgericht geht bei nicht-anwaltlicher Vertretung bei amtlicher Vertretung in der Regel von einem Stundenansatz von Fr. 100.- bis Fr. 150.- aus (vgl. Art. 12 i.V.m. Art. 10 Abs. 2 VGKE). Das Honorar ist entsprechend zu kürzen. Der amtlichen Rechtsbeiständin ist demnach vom Bundesverwaltungsgericht ein Honorar in der Höhe von Fr. 1'484.- (inklusive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