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E-82/2015 vom 4. März 2015</w:t>
      </w:r>
    </w:p>
    <w:p>
      <w:r>
        <w:t>Bundesverwaltungsgericht, 2015-03-04, DE</w:t>
      </w:r>
    </w:p>
    <w:p>
      <w:r>
        <w:rPr>
          <w:b/>
        </w:rPr>
        <w:t xml:space="preserve">Quelle: </w:t>
      </w:r>
      <w:r>
        <w:t>https://mcp.opencaselaw.ch/entscheid/bvger_E-82_2015</w:t>
      </w:r>
    </w:p>
    <w:p>
      <w:r>
        <w:t>FR: TAF E-82/2015 du 4 mars 2015</w:t>
      </w:r>
    </w:p>
    <w:p>
      <w:r>
        <w:t>IT: TAF E-82/2015 del 4 marzo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bzw.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2.1</w:t>
      </w:r>
    </w:p>
    <w:p>
      <w:r>
        <w:t>Die Kognition des Bundesverwaltungsgerichts im Asylbereich und die zulässigen Rügen bestimmen sich nach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tibetische Beschwerdeführer machte geltend, er stamme aus C._______ (Bezirk D._______, Präfektur E._______; A7 S. 4, A15 S. 3) und sei mit acht Jahren ins Kloster F._______ bzw. G._______ (Gelug-Schule) in D._______ eingetreten (A15 S. 5 f.), welches ca. eine halbe Stunde Autofahrt von seinem Herkunftsort entfernt sei (A7 S. 3). Sein Vater lebe immer noch in C._______, alle zwei Jahre habe er ihn besucht (A7 S. 4 f.). Seine Mutter sei gestorben, als sie ca. 38 Jahre alt gewesen sei. Sein Vater sei Landwirt und bestelle einen Acker (A15 S. 4). Hinter dessen Haus gebe es einen Fluss, indes kenne der Beschwerdeführer dessen Namen nicht (A15 S. 4). Er sei nie in die Schule gegangen. Lesen und Schreiben habe er als Mönch im Kloster erlernt; allerdings beherrsche er nur die tibetische Sprache (A7 S. 3, A15 S. 5). Er habe nie eine Identitätskarte gehabt, weil er in einem Kloster gelebt habe bzw. weil er beim Eintritt in das Kloster zu jung gewesen sei, eine solche zu erhalten (A7 S. 5, A15 S. 3). Am (...) 2011 früh morgens - ca. um vier oder fünf Uhr - habe er zusammen mit einem Mönchsfreund an den Mauern des chinesischen Verwaltungsbüros in D._______ (wo sich der Polizeiposten befinde) Plakate gegen die Chinesen angebracht (A7 S. 7 f., A15 S. 6 f.). Sie hätten sechs oder sieben Plakate gehabt, hätten indes nur eines davon aufgehängt, weil sie Leute bemerkt hätten (A15 S. 7 f.). Danach seien sie ins Kloster zurückgekehrt, wo sie gegen zehn Uhr angekommen seien. Dort hätten sie am Abend erfahren, dass die Sicherheitskräfte nach den Tätern suchen würden (A7 S. 6 f., A15 S. 7). Ihr Lehrer habe ihnen - dem Beschwerdeführer und seinem Mönchsfreund - empfohlen, diese Geschichte den Eltern zu erzählen (A15 S. 7). Aus Angst, verhaftet zu werden, habe ihn sein Vater innerhalb von kurzer Zeit aufgefordert aufzubrechen. Mit einem Fahrzeug sei er eine Zeitlang gefahren, indes könne er sich nicht daran erinnern, welchen Weg sie genommen hätten. Über H._______, I._______ seien sie nach J._______ gekommen, wo sie zu Fuss die Grenze überquert hätten (A7 S. 6, A15 S. 9 f.). In Nepal hätten sie sich ein Taxi genommen. In einer Ortschaft, wo der Stupa stehe, seien sie untergekommen. Nach einem Monat und acht oder neun Tagen seien dann alle Dokumente bereit gewesen, mit welchen er weitergereist sei (A15 S. 10). Der vorher noch nie politisch aktiv gewesene Beschwerdeführer sei in seiner angeblichen Heimat nie inhaftiert oder angeklagt gewesen (A7 S. 7, A15 S. 8).</w:t>
      </w:r>
    </w:p>
    <w:p>
      <w:r>
        <w:rPr>
          <w:b/>
        </w:rPr>
        <w:t>E. 4.2</w:t>
      </w:r>
    </w:p>
    <w:p>
      <w:r>
        <w:t>Das BFM hielt in seiner Verfügung vom 4. Dezember 2014 in ausführlicher Weise fest, der Beschwerdeführer habe sich in Widersprüche verwickelt. So sei es nicht möglich, dass - als er gegen zehn Uhr im Kloster eingetroffen sei - ihm die Mönche bereits hätten mitteilen können, dass chinesische Sicherheitskräfte die Verantwortlichen der aufgehängten Plakate suchen würden (A7 S. 7 f.), da diese erst gegen Abend die Suchaktion begonnen hätten (A7 S. 6). Auch sei unklar, ob er nach der Plakataktion direkt ins Kloster gegangen sei (A7 S. 7, A15 S. 7) oder einen Umweg in Kauf genommen habe, um die restlichen Plakate zu verstecken (A15 S. 13). Zudem sei nicht gewiss, wie viele Plakate der Beschwerdeführer aufgehängt habe, da er oftmals auch von mehreren gesprochen habe (A7 S. 6). Aufgrund dieser Ungereimtheiten seien die Vorbringen rund um die geltend gemachte Verfolgung unglaubhaft. Ferner hielt das BFM fest, der Beschwerdeführer habe - obwohl er angeblich sein ganzes Leben in der gleichen Gegend verbracht habe - keine substantiierten Angaben zu den alltäglichen Schwierigkeiten der tibetischen Bevölkerung sowie zu geographischen Gegebenheiten machen können. Dies deute darauf hin, dass er mit den lokalen und gesamttibetischen Umständen nicht vertraut sei. Die Erklärung, als Mönch wisse man nicht viel über das Alltagsleben, wirke unglaubhaft, da er regelmässig Familien aufgesucht habe, um mit diesen zu beten. Das BFM gehe daher davon aus, dass der Beschwerdeführer nicht in Tibet aufgewachsen sei, zumal er über keine Identitätspapiere verfüge und der chinesischen Sprache nicht mächtig sei. Auch bestehe Zweifel an der Annahme, der Beschwerdeführer habe sich jemals in Nepal aufgehalten. So kenne er weder die Hauptstadt noch die Währung dieses Landes; auch könne er zum Thema Reisekosten und -weg nur inkonsistente Angaben machen. Da es sich beim Beschwerdeführer um eine Person tibetischer Ethnie handle, könne gestützt auf BVGE 2014/12 die Möglichkeit nicht ausgeschlossen werden, dass er die chinesische Staatsbürgerschaft besitze, weshalb ein Wegweisungsvollzug nach China auszuschliessen sei. Indes sei es ihm nicht gelungen, glaubhaft darzulegen, dass er in der Volksrepublik China sozialisiert worden sei. Vielmehr sei davon auszugehen, er habe vor seiner Ankunft in der Schweiz in der exiltibetischen Diaspora gelebt. Aufgrund der Verletzung der Mitwirkungspflicht durch den Beschwerdeführer sei es für das BFM nicht möglich, den bisherigen Aufenthaltsort abzuklären; doch könne davon ausgegangen werden, es würden keine flüchtlings- oder wegweisungsbeachtliche Gründe gegen eine Rückkehr an den bisherigen Aufenthaltsort bestehen.</w:t>
      </w:r>
    </w:p>
    <w:p>
      <w:r>
        <w:rPr>
          <w:b/>
        </w:rPr>
        <w:t>E. 4.3</w:t>
      </w:r>
    </w:p>
    <w:p>
      <w:r>
        <w:t>In der Rechtsmitteleingabe beharrte der Beschwerdeführer demgegenüber auf der Richtigkeit und Substantiiertheit seiner Schilderungen bezüglich seines Fluchtmotivs und seiner Herkunft. Widersprüche zwischen einer summarischen Befragung und einer eingehenden Anhörung dürften nur herangezogen werden, wenn diese diametral voneinander abweichen würden (vgl. Entscheidungen und Mitteilungen der Schweizerischen Asylrekurskommission [EMARK] 1993 Nr. 3). Dass er vieles nicht gewusst habe - Fläche des Ackers seines Vaters, Gewässer, Verwaltungseinheiten, staatliche Dokumente oder Städte - habe damit zu tun, dass er den grössten Teil seines Lebens als Mönch im Kloster verbracht habe und nie in Geographie unterrichtet worden sei. Wenn er ausserhalb des Klosters Familien besucht habe, dann ausschliesslich zum Beten. Um die Finanzierung der Reise habe er sich nicht gekümmert, folglich könne er auch keine Angaben darüber machen. Darüber hinaus bestand er darauf, dass er chinesischer Staatsbürger sei, weshalb er schon alleine deswegen - bzw. aufgrund seiner illegalen Ausreise aus der Volksrepublik China - flüchtlingsrelevant verfolgt sei.</w:t>
      </w:r>
    </w:p>
    <w:p>
      <w:r>
        <w:rPr>
          <w:b/>
        </w:rPr>
        <w:t>E. 5.1</w:t>
      </w:r>
    </w:p>
    <w:p>
      <w:r>
        <w:t>Zunächst soll abgeklärt werden, ob die Schilderungen des Beschwerdeführers über seine Fluchtgründe und über seine Herkunft im Sinne von Art. 7 AsylG glaubhaft sind.</w:t>
      </w:r>
    </w:p>
    <w:p>
      <w:r>
        <w:rPr>
          <w:b/>
        </w:rPr>
        <w:t>E. 5.1.1</w:t>
      </w:r>
    </w:p>
    <w:p>
      <w:r>
        <w:t>Der Beschwerdeführer gab zu Protokoll, er werde von den chinesischen Behörden verfolgt, weil er am (...) 2011 (gegen vier oder fünf Uhr morgens) in D._______ illegal Plakate gegen die chinesische Herrschaft aufgehängt habe; von den sechs oder sieben Plakaten hätten sie indes nur eines aufgehängt, da Leute sie gesehen bzw. sie Leute bemerkt hätten. Danach sei er ins Kloster zurückgekehrt, das eine Stunde von D._______ zu Fuss entfernt sei (A15 S. 9), bzw. er sei zunächst woanders hingegangen, um die restlichen Plakate zu verstecken. Bei Ankunft im Kloster sei es ca. zehn Uhr morgens gewesen (A7 S. 6 f., A15 S. 7). Gegen sechs oder sieben Uhr abends sei bekannt geworden, dass eine solche Aktion durchgeführt worden sei, worauf ihre Lehrer sie nach Hause geschickt hätten (A15 S. 7 f.) - bzw. hätten die anderen Mönche ihnen bereits bei ihrer Rückkehr ins Kloster (also am Morgen) mitgeteilt, dass die Sicherheitskräfte die Verantwortlichen der Aktion suchen würden (A7 S. 8). Die Beschreibung des Ablaufs dieses Tages erscheint widersprüchlich, insbesondere ist - trotz des Nachfragens - unklar, wann die chinesischen Sicherheitskräfte nach den Verantwortlichen (d.h. nach dem Beschwerdeführer und dessen Kollegen) gesucht haben und wer überhaupt von dieser Suchaktion gewusst habe (A7 S. 6 f., A15 S. 7 f.). Die Widersprüche sind umso frappierender, als nur ein einziger abgeschlossener Vorfall geltend gemacht wird.</w:t>
      </w:r>
    </w:p>
    <w:p>
      <w:r>
        <w:rPr>
          <w:b/>
        </w:rPr>
        <w:t>E. 5.1.2</w:t>
      </w:r>
    </w:p>
    <w:p>
      <w:r>
        <w:t>Der heute (...)-jährige Beschwerdeführer stamme aus dem Dorf C._______ (Bezirk D._______, Präfektur E._______ - alles liege in Tibet [A7 S. 3 f., A15 S. 3]); mit acht Jahren sei er in ein Kloster der Gelug-Schule gekommen, welches eine halbe Stunde Autofahrt von seinem Herkunftsort entfernt sei (A7 S. 3). Alle zwei Jahre habe er sein Elternhaus besucht (A7 S. 4). Die Präfektur E._______ bzw. der Regierungsbezirk K._______ liegt im südlichen Teil von Tibet an der Grenze zu Bhutan und Indien. Der Beschwerdeführer soll sein ganzes Leben dort verbracht haben, sei es bei seinen Eltern, sei es danach in einem Kloster. Es entbehrt der Logik, dass der Beschwerdeführer - welcher im Kloster Lesen und Schreiben gelernt habe (A7 S. 3) und dessen Hauptaufgaben darin bestanden hätten, für Familien zu beten und im Kloster zu lernen (A15 S. 5) - weder den Namen des grossen Flusses hinter seinem Elternhaus noch die Grösse des Ackers seines Vaters noch den nächstgrössten Ort (A15 S. 4) kennt. Die Aussage, er sei nie viel herumgekommen (A15 S. 4), ist einerseits widersprüchlich - schliesslich habe er hauptsächlich Familien ausserhalb des Klosters besucht, um mit ihnen zu beten (A15 S. 5). Anderseits verkennt der Beschwerdeführer, dass dies Dinge des Alltags sind, die man nicht in der Schule, sondern durch das tägliche Leben kennen lernt. Darüber hinaus scheint es auch für einen Mönch abwegig, keine chinesischen Behörden, keine Geldeinheiten und keine offiziellen Dokumente der chinesischen Verwaltung zu kennen (A15 S. 3 und 5).</w:t>
      </w:r>
    </w:p>
    <w:p>
      <w:r>
        <w:rPr>
          <w:b/>
        </w:rPr>
        <w:t>E. 5.1.3</w:t>
      </w:r>
    </w:p>
    <w:p>
      <w:r>
        <w:t>Der Beschwerdeführer beschrieb seinen Klosteralltag in allgemeiner Weise, nämlich dass sich die Gemeinschaft entweder im Kloster zum Beten versammelt habe oder man auf Besuch zu Familien gegangen sei, um mit ihnen zu beten (A15 S. 5). Das Kloster, in welchem er aufgewachsen sei, sei eine Gelug-Schule, welche von "Ge Rinpoche" gegründet worden sei (A15 S. 6). Tatsächlich ist die Gelug-Tradition die jüngste der vier Hauptschulen des tibetischen Buddhismus und ging vom Reformator "Tsongkhapa" (1357-1419) aus, welcher von den Tibetern "Dsche Rinpotsche" genannt wird. Dieses Wissen reicht indes nicht aus, um die festgestellte Unglaubhaftigkeit umzustossen.</w:t>
      </w:r>
    </w:p>
    <w:p>
      <w:r>
        <w:rPr>
          <w:b/>
        </w:rPr>
        <w:t>E. 5.1.4</w:t>
      </w:r>
    </w:p>
    <w:p>
      <w:r>
        <w:t>Der Beschwerdeführer sei einen Tag nach der Plakataktion - am (...) 2011 - zu Fuss zu seinen Eltern bzw. zu seinem Vater gegangen. Am (...) 2011 habe er das Dorf mit einem Auto verlassen und sei über H._______ und I._______ nach J._______ gefahren. Von dort aus sei er zu Fuss nach L._______ gegangen und habe dann die Grenze nach Nepal überquert (A7 S. 6, A15 S. 9). Diese Ortschaften liegen auf der Route (...) (von M._______, bzw. Bezirk K._______ an die nepalesische Grenze). Weiter gab er zunächst an, nach der Grenze sei er in einen kleinen Ort namens B._______ gekommen, von wo aus er mit einem Auto bis zum Stupa bzw. Chörten gefahren sei (A7 S. 6), wo sie untergebracht worden seien, bis man die Reisedokumente organisiert habe (A15 S. 9 f.). Am (...) 2011 sei er mit dem Schlepper an ihm unbekannte Orte mit ihm unbekannten Fluggesellschaften weitergereist. Als Ausweispapier habe er ein grünes Büchlein mit einem Foto von ihm gehabt; als Name sei N._______ vermerkt gewesen (A7 S. 6). Es erstaunt in nicht geringem Mass, dass der Vater - ein Landwirt, der Felder bestellt (A15 S. 4) - innerhalb von 24 Stunden die Ausreise des Beschwerdeführers aus Tibet organisieren konnte. Es mutet darüber hinaus seltsam an, dass sich der Beschwerdeführer zwar Ortschaften, die sich auf dem Weg zur nepalesischen Grenze befinden - wobei nicht einmal jene, die am nächsten zu seinem angeblichen Heimartort liegen -, merken konnte, indes nicht die Namen von Fluggesellschaften oder Flughäfen, die er benutzt habe.</w:t>
      </w:r>
    </w:p>
    <w:p>
      <w:r>
        <w:rPr>
          <w:b/>
        </w:rPr>
        <w:t>E. 5.1.5</w:t>
      </w:r>
    </w:p>
    <w:p>
      <w:r>
        <w:t>Nach dem Gesagten ist der Vorinstanz zuzustimmen, dass die Vorbringen hinsichtlich der Vorverfolgung und der Herkunft nicht glaubhaft erscheinen (Art. 7 AsylG). Folglich ist auch die vorgebrachte illegale Ausreise aus Tibet - mithin subjektive Nachfluchtgründe gemäss Art. 54 AsylG - als unglaubhaft zu qualifizieren.</w:t>
      </w:r>
    </w:p>
    <w:p>
      <w:r>
        <w:rPr>
          <w:b/>
        </w:rPr>
        <w:t>E. 5.2</w:t>
      </w:r>
    </w:p>
    <w:p>
      <w:r>
        <w:t>Die Vorinstanz geht davon aus, der Beschwerdeführer sei tibetischer Ethnie. Indes sei davon auszugehen, dass er nicht in der Volksrepublik China sozialisiert worden sei, sondern vor seiner Ankunft in die Schweiz in der exiltibetischen Diaspora gelebt habe. Aufgrund einer groben Verletzung seiner Mitwirkungspflicht sei davon auszugehen, es würden gegen eine Rückkehr an den bisherigen Aufenthaltsort keine flüchtlings- oder wegweisungsbeachtlichen Gründe vorliegen.</w:t>
      </w:r>
    </w:p>
    <w:p>
      <w:r>
        <w:rPr>
          <w:b/>
        </w:rPr>
        <w:t>E. 5.2.1</w:t>
      </w:r>
    </w:p>
    <w:p>
      <w:r>
        <w:t>Die Identität des Beschwerdeführers oder sein früherer Aufenthaltsort stehen bis anhin nicht fest. Er habe nie einen Reisepass oder Identitätskarte besessen; Kopien von Identitätspapieren von Familienmitgliedern seien sehr schwierig zu organisieren (A7 S. 4, A15 S. 2 f.). Aus den Akten ist nicht ersichtlich, dass er bis heute etwas unternommen hat, um Identitätsdokumente zu organisieren.</w:t>
      </w:r>
    </w:p>
    <w:p>
      <w:r>
        <w:rPr>
          <w:b/>
        </w:rPr>
        <w:t>E. 5.2.2</w:t>
      </w:r>
    </w:p>
    <w:p>
      <w:r>
        <w:t>Die Abklärungspflicht der Asylbehörden findet ihre Grenze an der Mitwirkungspflicht der asylsuchenden Person (Art. 8 AsylG). Durch Verheimlichung und Verschleierung der wahren Herkunft wird die Prüfung der Flüchtlingseigenschaft des Beschwerdeführers in Bezug auf sein effektives Heimatland verunmöglicht bzw. es ist davon auszugehen, dass keine flüchtlings- oder wegweisungsbeachtliche Gründe gegen eine Rückkehr an seinen bisherigen Aufenthaltsort bestehen (vgl. BVGE 2014/12 E. 5.9 f.)</w:t>
      </w:r>
    </w:p>
    <w:p>
      <w:r>
        <w:rPr>
          <w:b/>
        </w:rPr>
        <w:t>E. 5.3</w:t>
      </w:r>
    </w:p>
    <w:p>
      <w:r>
        <w:t>Zusammenfassend ergibt sich,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6.1</w:t>
      </w:r>
    </w:p>
    <w:p>
      <w:r>
        <w:t>Lehnt das Staatssekretariat bzw. das vormalige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[AuG, SR 142.20]).</w:t>
      </w:r>
    </w:p>
    <w:p>
      <w:r>
        <w:rPr>
          <w:b/>
        </w:rPr>
        <w:t>E. 7.2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Rückkehr dorthin sprechen würden. Da der Beschwerdeführer mit seinem Verhalten die für genauere Abklärungen erforderliche Grundlage entzieht und es nicht Sache des Gerichts sein kann, sich in Mutmassungen und Spekulationen zu ergehen, können seine Vorbringen keine weitere Berücksichtigung finden, weshalb der Wegweisungsvollzug als zulässig und zumutbar zu erachten ist.</w:t>
      </w:r>
    </w:p>
    <w:p>
      <w:r>
        <w:rPr>
          <w:b/>
        </w:rPr>
        <w:t>E. 7.3</w:t>
      </w:r>
    </w:p>
    <w:p>
      <w:r>
        <w:t>In Übereinstimmung mit der Dispositivziffer 5 der angefochtenen Verfügung ist im Übrigen darauf hinzuweisen, dass für alle Exil-Tibeter ein Vollzug der Wegweisung in die Volksrepublik China im Sinne von Art. 45 Abs. 1 Bst. d AsylG ausgeschlossen wird, da ihnen dort gegebenenfalls Verfolgung im flüchtlingsrechtlichen Sinn bzw. eine menschenunwürdige Behandlung im Sinne von Art. 3 EMRK droht (BVGE 2014/12 E. 5.11).</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als möglich zu bezeichnen ist (Art. 83 Abs. 2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