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E-829/2019 vom 18. März 2019</w:t>
      </w:r>
    </w:p>
    <w:p>
      <w:r>
        <w:t>Bundesverwaltungsgericht, 2019-03-18, DE</w:t>
      </w:r>
    </w:p>
    <w:p>
      <w:r>
        <w:rPr>
          <w:b/>
        </w:rPr>
        <w:t xml:space="preserve">Quelle: </w:t>
      </w:r>
      <w:r>
        <w:t>https://mcp.opencaselaw.ch/entscheid/bvger_E-829_2019</w:t>
      </w:r>
    </w:p>
    <w:p>
      <w:r>
        <w:t>FR: TAF E-829/2019 du 18 mars 2019</w:t>
      </w:r>
    </w:p>
    <w:p>
      <w:r>
        <w:t>IT: TAF E-829/2019 del 18 marzo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nachstehenden Erwägung - einzutreten.</w:t>
      </w:r>
    </w:p>
    <w:p>
      <w:r>
        <w:rPr>
          <w:b/>
        </w:rPr>
        <w:t>E. 1.4</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eine Verletzung des rechtlichen Gehörs, da die Vorinstanz auf eine erneute Anhörung im vorliegenden Asylverfahren verzichtet habe. Das zweite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22 Seiten (exkl. Beilagenverzeichnis) umfassenden Gesuch vom 8. November 2018 getan. Im Übrigen handelt es sich beim Rechtsvertreter des Beschwerdeführers um einen patentierten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Bei dieser Sachlage besteht keine Veranlassung auf die Ausführungen betreffend die Nähe zwischen der Anhörung und dem Entscheid weiter einzugehen, dies umso mehr, als dies bereits Gegenstand des Beschwerdeverfahrens E-5901/2016 war (vgl. dort E. 3.3 f.). Die Rüge erweist sich als unbegründet.</w:t>
      </w:r>
    </w:p>
    <w:p>
      <w:r>
        <w:rPr>
          <w:b/>
        </w:rPr>
        <w:t>E. 5.4</w:t>
      </w:r>
    </w:p>
    <w:p>
      <w:r>
        <w:t>Der Beschwerdeführer rügt eine Verletzung der Begründungspflicht, da die Begründung in der angefochtenen Verfügung nicht nachvollziehbar und unvollständig sei. Im Mehrfachgesuch habe er dargelegt, dass er aufgrund seiner Ethnie bei einer Rückkehr nach Sri Lanka in asylrelevanter Weise gefährdet sei. Die Argumentation des SEM in den Sätzen "Hinsichtlich der aktuellen Gefährdungslage in Sri Lanka für Personen tamilischer Ethnie ist festzustellen, dass das obengenannte Urteil des Bundesverwaltungsgerichts vom 31. Juli 2018 datiert. Somit kann ebenfalls auf die entsprechenden Ausführungen verwiesen werden." sei kryptisch. Es sei unklar, was der Umstand, dass das Urteil auf den 31. Juli 2018 datiert sei, mit den Vorbringen des Beschwerdeführers zu tun habe. Mit dieser Argumentation verwies die Vorinstanz offensichtlich auf das den Beschwerdeführer betreffende Urteil E-5901/2016 des Bundesverwaltungsgerichts vom 31. Juli 2018. In diesem Entscheid hatte das Gericht eine aktuelle Einschätzung der Gefährdung des Beschwerdeführers aufgrund seiner persönlichen Vorbringen vorgenommen, welche sich im Zeitpunkt der nun angefochtenen Verfügung als nach wie vor aktuell erwies. Sodann stellte die Vorinstanz fest, weitergehend seien keine Anhaltspunkte für eine Gefährdungslage des Beschwerdeführers erkennbar. Mit dem Verweis auf das zeitnah ergangene Urteil und den weiteren Feststellungen ist die Vorinstanz ihrer Begründungspflicht hinreichend nachgekommen, mithin geht die Rüge fehl.</w:t>
      </w:r>
    </w:p>
    <w:p>
      <w:r>
        <w:rPr>
          <w:b/>
        </w:rPr>
        <w:t>E. 5.5</w:t>
      </w:r>
    </w:p>
    <w:p>
      <w:r>
        <w:t>Der Beschwerdeführer bringt vor, die Vorinstanz verweise in der angefochtenen Verfügung betreffend sein Engagement für die TNA und den Verdacht der Unterstützung der LTTE auf das Urteil E-5901/2016 vom 31. Juli 2018 Erwägung 5.5. Diese Ziffer beziehe sich indes lediglich auf die Schlussfolgerung und auf keines der konkreten Elemente. Dies trifft zu. Allerdings hat der Beschwerdeführer in den vorangehenden Verfahren nie ein Engagement für die TNA geltend gemacht, sondern dies erstmals im Mehrfachgesuch vorgetragen. Insoweit ist der Verweis auf die Feststellung, die bisher geltend gemachten Fluchtgründe seien unglaubhaft und nicht asylrelevant, korrekt. Darüber hinaus hat der Beschwerdeführer sein angebliches Engagement für die TNA im Mehrfachgesuch nicht ansatzweise substantiiert. Der blosse Hinweis, er habe die TNA in einem üblichen Masse unterstützt, genügt den Anforderungen von Art. 111c Abs. 1 AsylG an eine gehörige Begründung eines Mehrfachgesuchs offensichtlich nicht. Damit liegt auch diesbezüglich keine Verletzung der Begründungspflicht vor. Die Rüge ist unbegründet.</w:t>
      </w:r>
    </w:p>
    <w:p>
      <w:r>
        <w:rPr>
          <w:b/>
        </w:rPr>
        <w:t>E. 5.6</w:t>
      </w:r>
    </w:p>
    <w:p>
      <w:r>
        <w:t>Der Beschwerdeführer macht im Rahmen der ungenügenden Sachverhaltsfeststellung weiter geltend, die Vorinstanz habe sein exilpolitisches Engagement in der angefochtenen Verfügung nicht erwähnt. Die aktuelle Situation in Sri Lanka habe die Vorinstanz ebenfalls unvollständig und unkorrekt abgeklärt; insbesondere hätte sie die Rückkehr von Mahinda Rajapaksa an die Macht berücksichtigen müssen. Das von ihr erstellte Lagebild vom 16. August 2016 genüge den Anforderungen an korrekt erhobene Länderinformationen nicht. Die Vorinstanz habe nicht korrekt thematisiert, dass die zu erwartende Vorsprache auf dem sri-lankischen Generalkonsulat zwecks Papierbeschaffung eine Vorbereitung für einen Background Check sei. Die Teilnahme an einer Gedenkfeier und an einem Sportanlass wurden sowohl von der Vorinstanz im ersten Asylverfahren, als auch vom Bundesverwaltungsgericht im Urteil E-5901/2016 gewürdigt und als nicht asylrelevant beurteilt (vgl. E. 3.6 und 5.3 f.). Im Mehrfachgesuch hat sich der Beschwerdeführer dazu nicht geäussert, weshalb für die Vorinstanz keine Veranlassung bestand, darauf konkret zurückzukommen. Im Übrigen hat sie festgestellt, der Beschwerdeführer habe im vorangegangen Verfahren seine Vorbringen nicht glaubhaft machen können, womit auch das exilpolitische Engagement erfasst war. Ob die Beweiswürdigung und die Glaubhaftigkeitsprüfung der diesbezüglichen Aussagen zutreffend sind, betrifft nicht die Erstellung des Sachverhalts, sondern ist eine Frage der rechtlichen Würdigung der Vorbringen.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Aus dem Verweis auf die Vernehmlassung der Vorinstanz im Verfahren D-4794/2017 vermag er nichts zu seinen Gunsten abzuleiten. Der Beschwerdeführer machte im Mehrfachgesuch keine Gefährdung aufgrund einer Vorsprache auf dem sri-lankischen Generalkonsulat geltend, weshalb sich die Vorinstanz zu Recht nicht veranlasst sah, dies im Sachverhalt aufzunehmen. Zudem begründete das Bundesverwaltungsgericht im Grundsatzurteil BVGE 2017 VI/6 ausführlich, dass einer Vorsprache auf dem sri-lankischen Generalkonsulat keine asylrelevante Bedeutung zukommt (a.a.O. E. 4.3.3). Soweit der Beschwerdeführer schliesslich vorbringt, die Lage in Sri Lanka habe sich mit der Funktion Mahinda Rajapaksas als Oppositionsführer im Parlament verändert und es ergebe sich damit eine unmittelbare Bedrohungslage für Regimekritiker, vermengt er die Frage der Feststellung des rechtserheblichen Sachverhalts mit der Frage der rechtlichen Würdigung der Sache. In der Beschwerdeschrift wird zudem nicht substantiiert dargelegt, inwieweit der Beschwerdeführer von der jüngsten Lageentwicklung in Sri Lanka persönlich betroffen sein könnte. Der rechtserhebliche Sachverhalt wurde von der Vorinstanz richtig und vollständig festgestellt. Die Rüge geht fehl.</w:t>
      </w:r>
    </w:p>
    <w:p>
      <w:r>
        <w:rPr>
          <w:b/>
        </w:rPr>
        <w:t>E. 5.7</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den Beweisantrag, er sei erneut zu seinen gesamten Asylgründen anzuhören, insbesondere in Bezug auf sein exilpolitisches Engagement.</w:t>
      </w:r>
    </w:p>
    <w:p>
      <w:r>
        <w:rPr>
          <w:b/>
        </w:rPr>
        <w:t>E. 6.2</w:t>
      </w:r>
    </w:p>
    <w:p>
      <w:r>
        <w:t>Eine erneute Anhörung erübrigt sich, da der Sachverhalt, wie vorstehend dargelegt, hinreichend erstellt wurde. Ferner besteht - wie bereits erwähnt - im Rahmen eines Mehrfachgesuches kein Anspruch auf eine erneute Anhörung (vgl. BVGE 2014/39 E. 4.3).</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8.1</w:t>
      </w:r>
    </w:p>
    <w:p>
      <w:r>
        <w:t>Die Vorinstanz lehnte das Mehrfachgesuch ab, da die Vorbringen des Beschwerdeführers den Anforderungen an die Flüchtlingseigenschaft gemäss Art. 3 AsylG nicht zu genügen vermöchten. Betreffend die geltend gemachte Unterstützung der TNA, dem Verdacht der Unterstützung der LTTE und der Bedrohung durch zwei Unbekannte könne auf das Urteil des Bundesverwaltungsgerichts E-5901/2016 vom 31. Juli 2018 verwiesen werden, wonach diese Vorbringen nicht glaubhaft beziehungsweise nicht asylrelevant seien. Hinsichtlich der aktuellen Gefährdungslage für Personen tamilischer Ethnie könne ebenfalls auf den vorgenannten Entscheid verwiesen werden. Was die Befürchtung betreffe, künftig Verfolgungsmassnahmen ausgesetzt zu sein, seien diese nur dann asylrelevant, wenn begründeter Anlass zur Annahme bestehe, dass sich die Verfolgung mit beachtlicher Wahrscheinlichkeit und in absehbarer Zukunft verwirklichen werde. Die im Rahmen des ersten Asylverfahrens gemachten Vorbringen seien als nicht glaubhaft beziehungsweise nicht asylrelevant qualifiziert worden. Die Prüfung, ob er im Falle einer Rückkehr nach Sri Lanka dennoch begründete Furcht vor Verfolgungsmassnahmen im Sinne von Art. 3 AsylG habe, sei anhand sogenannter Risikofaktoren vorzunehmen. Hintergrundbefragungen am Flughafen, Kontrollmassnahmen am Herkunftsort sowie eine allfällige Eröffnung eines Strafverfahrens wegen illegaler Ausreise würden keine asylrelevanten Verfolgungsmassnahmen darstellen. Es sei aufgrund der Aktenlage nicht ersichtlich, weshalb der Beschwerdeführer bei einer Rückkehr nach Sri Lanka nunmehr in den Fokus der Behörden geraten und in asylrelevanter Weise verfolgt werden sollte.</w:t>
      </w:r>
    </w:p>
    <w:p>
      <w:r>
        <w:rPr>
          <w:b/>
        </w:rPr>
        <w:t>E. 8.2</w:t>
      </w:r>
    </w:p>
    <w:p>
      <w:r>
        <w:t>Auch 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werde derzeit auf politischer Ebene ausgetragen und finde vor allem in Colombo statt. Die allgemeine Situation in Sri Lanka sei zwar angespannt, eine Zunahme gezielter Verfolgungsmassnahmen sei aber nicht zu verzeichnen. Deshalb sei im heutigen Zeitpunkt nicht von einer generell erhöhten Gefährdung für sri-lankische Staatsangehörige aufgrund des Machtkampfes auszugehen. Für eine solche Annahme brauche es vielmehr spezifische Anknüpfungspunkte im Einzelfall, welche die betroffene Person besonders exponierten. Solche könnten beispielsweise bei regierungskritischen Personen sowie Zeugen von Fehlleistungen der Sicherheitskräfte oder des politischen Establishments vorliegen. Die reine Zugehörigkeit zu einer Ethnie oder politischen Gesinnung, welche bereits vor dem Machtkampf nicht risikobegründend gewesen seien, vermöchten weiterhin keine Gefährdungssituation zu begründen. Zum aktuellen Zeitpunkt gebe es keinen Grund zur Annahme, dass die aktuelle politische Situation in Sri Lanka Konsequenzen für den Beschwerdeführer habe, bestünden doch gerade keine spezifischen Anknüpfungspunkte zwischen seiner Person und dem Machtkampf. Die Eingabe vom 8. November 2018 und die Beweismittel vermöchten daran nichts zu ändern, zumal sich daraus kein persönlicher Bezug ergebe.</w:t>
      </w:r>
    </w:p>
    <w:p>
      <w:r>
        <w:rPr>
          <w:b/>
        </w:rPr>
        <w:t>E. 9.1</w:t>
      </w:r>
    </w:p>
    <w:p>
      <w:r>
        <w:t>In der Rechtsmitteleingabe hält der Beschwerdeführer daran fest, er erfülle mehrere der im Referenzurteil E-1866/2016 vom 15. Juli 2016 definierten Risikofaktoren (Zugehörigkeit zur Gruppe der abgewiesenen Asylsuchenden beziehungsweise TNA-Unterstützer, exilpolitisches Engagement, Fehlen gültiger Reisepapiere, Aufenthalt in der tamilischen Diaspora). Einfluss auf die Gefährdungslage habe ferner auch das Ergebnis der Kommunalwahlen vom 10. Februar 2018. 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9.2</w:t>
      </w:r>
    </w:p>
    <w:p>
      <w:r>
        <w:t>Der Beschwerdeführer bringt vor, er habe in "einem üblichen Mass" die TNA unterstützt, indem er an Wahlveranstaltungen teilgenommen und im kleinen persönlichen und familiären Rahmen Wahlunterlagen verteilt habe. Weitergehend substantiiert er sein diesbezügliches Engagement nicht. Insbesondere legt er nicht dar, wie oft und in welcher Funktion er an den Wahlveranstaltungen teilgenommen hat. Es ist nicht davon auszugehen, dass sich für den Beschwerdeführer aus diesem Engagement im persönlich-familiären Umfeld eine Gefährdung ergeben könnte, zumal er angab, er sei ansonsten in keiner Weise politisch tätig gewesen (A12/19 F94).</w:t>
      </w:r>
    </w:p>
    <w:p>
      <w:r>
        <w:rPr>
          <w:b/>
        </w:rPr>
        <w:t>E. 9.3</w:t>
      </w:r>
    </w:p>
    <w:p>
      <w:r>
        <w:t>Auf Beschwerdeebene wird neu vorgebracht im Juli/August 2018 hätten Unbekannte die Familie des Beschwerdeführers bedroht und sich nach ihm erkundigt. Ende August 2018 sei der Vater des Beschwerdeführers spitalreif geschlagen worden. Näheres wird dazu nicht ausgeführt. Es erscheint einerseits nicht überzeugend, dass die Vorfälle einen Zusammenhang zum Beschwerdeführer aufweisen und andererseits sind die Ereignisse auch nicht als asylrelevant zu beurteilen.</w:t>
      </w:r>
    </w:p>
    <w:p>
      <w:r>
        <w:rPr>
          <w:b/>
        </w:rPr>
        <w:t>E. 9.4</w:t>
      </w:r>
    </w:p>
    <w:p>
      <w:r>
        <w:t>Nachdem die Asylvorbringen des Beschwerdeführers bereits im ersten Asylverfahren als unglaubhaft befunden worden sind, er und seine Familie keine Verbindung zu den LTTE aufweisen, keine Reflexverfolgung vorliegt und sein exilpolitisches Wirken sich auf die Teilnahme an einer Gedenkfeier sowie an einem Sportanlass beschränkt, erfüllt er keine der oben erwähnten stark risikobegründenden Faktoren. Weiter hat er keine Narben, wurde er keiner Straftat angeklagt oder verurteilt und verfügt somit auch nicht über einen Strafregistereintrag. Alleine aus der tamilischen Ethnie und der mittlerweile vierjährigen Landesabwesenheit kann er keine Gefährdung ableiten. Hinsichtlich der Vorsprache auf dem sri-lankischen Generalkonsulat ist auf BVGE 2017 VI/6 E. 4.3.3 zu verweisen, wonach es sich bei der Ersatzreisepapierbeschaffung um ein standardisiertes, lang erprobtes und gesetzlich geregeltes Verfahren handelt. Insgesamt ist auch im Rahmen des vorliegenden Mehrfachgesuches nicht anzunehmen, dass dem Beschwerdeführer, im Falle einer Rückkehr nach Sri Lanka ernsthafte Nachteile im Sinne von Art. 3 AsylG drohen würden. Dies ergibt sich auch nicht aus den auf Beschwerdeebene eingereichten Dokumenten, Berichten und Länderinformationen.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Maithripala Sirisena, Mahinda Rajapaksa und Ranil Wickremesinghe vermag daran nichts zu ändern. Die aktuelle Lage in Sri Lanka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9.5</w:t>
      </w:r>
    </w:p>
    <w:p>
      <w:r>
        <w:t>Zusammenfassend hat der Beschwerdeführer nichts vorgebracht, was geeignet wäre, seine Flüchtlingseigenschaft nachzuweisen oder zumindest glaubhaft zu machen. Die Vorinstanz hat sein zweites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11.2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 Einschätzung des Bundesverwaltungsgerichts ändern auch die volatile Lage und die Ernennung Rajapaksas zum Oppositionsführer nichts an der Beurteilung der Verfolgungssituation für nach Sri Lanka zurückkehrende Tamilen. Nachdem der Beschwerdeführer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Es besteht keinerlei konkreter Grund zur Annahme, die erwähnten allgemeinen politischen Entwicklungen in Sri Lanka könnten sich zum heutigen Zeitpunkt in entscheidwesentlicher Weise auf den Beschwerdeführer auswirken, zumal aktuell wieder Ranil Wickremesinghe das Amt als Premierminister innehat.</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einem als Referenzurteil publizierten Entscheid erachtet das Bundesverwaltungsgericht auch den Wegweisungsvollzug ins "Vanni-Gebiet" als zumutbar (Urteil D-3619/2016 vom 16. Oktober 2017 E. 9.5). Die Vorinstanz hat die Zumutbarkeit des Wegweisungsvollzugs nach B._______, Distrikt Jaffna, Nordprovinz, wo der Beschwerdeführer zuletzt gewohnt hat, mit Verweis auf das Urteil E-5901/2016 zutreffend bejaht. Neues bringt der Beschwerdeführer diesbezüglich in seinem Mehrfachgesuch beziehungsweise der Beschwerde nicht vor. Es ist demnach davon auszugehen, dass der Vollzug der Wegweisung auch in individueller Hinsicht zumutbar ist.</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