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E-8248/2015 vom 28. April 2016</w:t>
      </w:r>
    </w:p>
    <w:p>
      <w:r>
        <w:t>Bundesverwaltungsgericht, 2016-04-28, DE</w:t>
      </w:r>
    </w:p>
    <w:p>
      <w:r>
        <w:rPr>
          <w:b/>
        </w:rPr>
        <w:t xml:space="preserve">Quelle: </w:t>
      </w:r>
      <w:r>
        <w:t>https://mcp.opencaselaw.ch/entscheid/bvger_E-8248_2015</w:t>
      </w:r>
    </w:p>
    <w:p>
      <w:r>
        <w:t>FR: TAF E-8248/2015 du 28 avril 2016</w:t>
      </w:r>
    </w:p>
    <w:p>
      <w:r>
        <w:t>IT: TAF E-8248/2015 del 28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Das Bundesverwaltungsgericht kann auf die Durchführung eines Schriftenwechsels verzichten (Art. 111a Abs. 1 AsylG). In Berücksichtigung der nachfolgenden Erwägungen konnte vorliegend von der Einholung einer Vernehmlassung bei der Vorinstanz abgesehen werden. 3.1 Das SEM stellte in seiner Verfügung vom 2. Dezember 2015 fest, dass Italien gemäss den Dublin-Kriterien zur Beurteilung der Asylgesuche zuständig sei. Es führte zur Begründung im Wesentlichen aus, gemäss Rechtsprechung des EGMR habe bei einer Überstellung nach Italien bei Familien mit minderjährigen Kindern eine vorhergehende Zusicherung einer altersgerechten Unterbringung unter Wahrung der Einheit der Familie vorzuliegen. In einem Grundsatzentscheid (vgl. BVGE 2015/4) habe das Bundesverwaltungsgericht erläutert, dass die Zusicherung der italienischen Behörden bezüglich einer dem Alter der Kinder entsprechenden Unterbringung unter Wahrung der Familieneinheit eine materielle Voraussetzung für die Zulässigkeit des Wegweisungsvollzuges nach Italien darstelle. Dementsprechend wäre eine Wegweisung ohne konkrete Zusicherung unter Nennung der Namen und des Alters aller betroffenen Personen völkerrechtlich unzulässig. In einem Kreisschreiben vom 2. Februar 2015 habe Italien den Dublin-Mitgliedstaaten zugesichert, dass jede im Rahmen eines Dublin-Verfahrens nach Italien überstellte Familie in einer kindsgerechten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Internetseite www.sprar.it sei eine detaillierte Auflistung der gewährleisteten Dienstleistungen zu finden. Die italienische Dublin Unit habe erklärt, dass die für Familien reservierten Aufnahmeplätze je nach Auslastung fortlaufend ergänzt würden. Das konkrete SPRAR-Projekt, in welchem eine Familie untergebracht werde, werde bei der Ankunft festgelegt.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abziele. Beim Ersuchen um Aufnahme habe das SEM die italienischen Behörden darauf hingewiesen, dass die Beschwerdeführenden eine Familie bilden würden. Italien habe dem Ersuchen am 2. Dezember 2015 explizit zugestimmt, wobei die Überstellung der Beschwerdeführenden nach Lamezia Terme erfolgen solle. In einem kürzlich ergangenen Urteil des Bundesverwaltungsgerichts (D-4394/2015) sei das Gericht zum Schluss gelangt, dass die Liste der eigens für Familien reservierten SPRAR-Projekte bereits an sich eine Garantie darstelle, dass eine kindsgerechte Unterbringung unter Wahrung der Familieneinheit gewährleistet sei. Das Gericht habe weiter ausgeführt, dass es den italienischen Behörden zukomme, die konkrete Unterkunft festzulegen, in welcher die Familie nach der Rückkehr untergebracht werde. Angesichts der konkreten, überprüfbaren und somit justiziablen Informationen hinsichtlich der Unterbringung der Beschwerdeführenden in Italien lägen dem SEM keine Hinweise vor, dass Italien, trotz merklicher Probleme im Bereich der Aufnahmebedingungen für Asylsuchende, nicht in der Lage sein würde, die Beschwerdeführenden mit ihrem Kind gemeinsam und in einer dem Alter des Kindes gerecht werdenden Struktur aufzunehmen. Bezüglich der weiteren Ausführungen des SEM ist auf die angefochtene Verfügung zu verweisen. 3.2 In der Rechtsmitteleingabe brachten die Beschwerdeführenden demgegenüber vor, das SEM setze mit seiner Praxis die Rechtsprechung des EGMR im Urteil Tarakhel gegen die Schweiz vom 4. November 2014 ungenügend um, weshalb auch vorliegend die Zusicherungen durch die italienischen Behörden nicht genügen würden, um bei einer Rückweisung der Familie (der Beschwerdeführenden) nach Italien einen Verstoss gegen Art. 3 EMRK ausschliessen zu können. Da weder das Rundschreiben vom 8. Juni 2015, noch das Schreiben der italienischen Behörden vom 2. Dezember 2015 und auch nicht der Besuch von zwei Unterkünften durch das SEM garantieren könnten, dass in den SPRAR-Unterkünften tatsächlich Plätze frei seien und für die Beschwerdeführenden in konkreten Unterkünften reserviert würden, genüge das Vorgehen des SEM vorliegend den Anforderungen der Rechtsprechung des EGMR nicht. Das Prüfungsschema des SEM sei fehlerhaft, zumal die Schweiz zum Selbsteintritt verpflichtet sei, wenn der beabsichtigte Transfer in den zuständigen Mitgliedstaat eine Verletzung menschenrechtlicher Verpflichtungen bedeuten würde. Die Frage der grundsätzlichen Zuständigkeit Italiens lasse sich nicht von der Frage der Zulässigkeit der Überstellung abkoppeln. Aus diesem Grund habe das Bundesverwaltungsgericht in BVGE 2015/4 auch entschieden, dass die Garantien einer kindergerechten Unterbringung bereits bei Fällung des Dublin-Entscheids vorzuliegen hätten. Hinsichtlich dieser Garantien habe der EGMR im Urteil Tarakhel betreffend Italien festgestellt, dass dort zwar keine Situation herrsche, welche Rücküberstellungen gänzlich verbiete. Dennoch bestünden erhebliche Zweifel, dass genügend Kapazitäten vorhanden seien, um eine adäquate Unterbringung sicherzustellen. Dieser Missstand würde insbesondere Kinder der Gefahr einer Verletzung von Art. 3 EMRK aussetzen. Daher setze eine Rücküberstellung spezifische Garantien voraus, dass eine solche Verletzung nicht geschehe. Eine allgemeine Zusicherung genüge nicht. So habe der EGMR bereits damals darauf hingewiesen, dass Familien in der Regel in SPRAR-Unterkünften untergebracht würden, in welchen Essen, Gesundheitsversorgung, Italienischunterricht und eine Vernetzung mit sozialen Diensten sichergestellt seien. Ohne konkrete Zusicherung einer spezifischen Einrichtung läge aber dennoch keine hinreichende Garantie vor. Gemäss dem Urteil des EGMR müssten konkrete Plätze in konkret bezeichneten Unterkünften für die Rückkehrer reserviert werden und der Schweiz müsste eine derartige Zusicherung im Zeitpunkt des Zuständigkeitsentscheides vorliegen. Eine solche individuelle Garantie liege bei den Beschwerdeführenden nicht vor. Für die detailliertere Begründung der in der Rechtsmitteleingabe vertretenen Auffassung ist auf die Ausführungen in der Beschwerde zu verweisen. Schliesslich verletze der Entscheid des SEM das Übereinkommen vom 20. November 1989 über die Rechte des Kindes (KRK, SR 0.107). Die Tochter der Beschwerdeführenden sei eineinhalb Monate alt und damit besonders verletzlich. Eine Überstellung der noch sehr jungen Familie nach Italien sei nach der langen Verfahrensdauer im Vergleich zum Interesse, in der Schweiz verbleiben zu können und nicht erneut an einem fremden Ort zunächst in einem Heim und dann allenfalls in nicht absehbarer Zeit erst unter etwas normalen Umständen leben zu können, als geringer einzuschätzen. Ausserdem sei nicht ersichtlich, weshalb die Behörden aktuell Familien, die sich bereits in der Schweiz einigermassen eingefunden hätten, wieder nach Italien zurückschaffen wollten, während andererseits politisch zugesichert worden sei, dass die Schweiz Personen aus Italien im Rahmen des europäischen Verteilungsprogrammes wieder aufnehme.</w:t>
      </w:r>
    </w:p>
    <w:p>
      <w:r>
        <w:rPr>
          <w:b/>
        </w:rPr>
        <w:t>E. 4.1</w:t>
      </w:r>
    </w:p>
    <w:p>
      <w:r>
        <w:t>Die Beschwerdeführenden beantragten in ihrer Beschwerdeeingabe, die angefochtene Verfügung sei aufzuheben und die Sache zur vollständigen Abklärung des Sachverhaltes, insbesondere zwecks Einholung von verbesserten Garantien betreffend die Einhaltung von Art. 3 EMRK, sowie zwecks erneuter Entscheidung an die Vorinstanz zurückzuweisen.</w:t>
      </w:r>
    </w:p>
    <w:p>
      <w:r>
        <w:rPr>
          <w:b/>
        </w:rPr>
        <w:t>E. 4.2</w:t>
      </w:r>
    </w:p>
    <w:p>
      <w:r>
        <w:t>Die Rüge, der rechtserhebliche Sachverhalt sei ungenügend festgestellt worden, ist vorab zu prüfen, da ein Verfahrensmangel allenfalls geeignet wäre, eine Kassation des vorinstanzlichen Entscheides zu bewirken (vgl. KÖLZ/HÄNER/BERTSCHI, Verwaltungsverfahren und Verwaltungsrechtspflege des Bundes, 3.Aufl. 2013, Rz.1156 m.w.H.).</w:t>
      </w:r>
    </w:p>
    <w:p>
      <w:r>
        <w:rPr>
          <w:b/>
        </w:rPr>
        <w:t>E. 4.3</w:t>
      </w:r>
    </w:p>
    <w:p>
      <w:r>
        <w:t>Der Untersuchungsgrundsatz gehört zu den allgemeinen Grundsätzen des Verwaltungs- beziehungsweise Asylverfahrens (Art.12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w:t>
      </w:r>
    </w:p>
    <w:p>
      <w:r>
        <w:rPr>
          <w:b/>
        </w:rPr>
        <w:t>E. 4.4</w:t>
      </w:r>
    </w:p>
    <w:p>
      <w:r>
        <w:t>Gemäss Art. 61 Abs.1 VwVG entscheidet das Bundesverwaltungsgericht in der Sache selbst oder weist diese ausnahmsweise mit verbindlichen Weisungen an die Vorinstanz zurück. Eine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2015/4 E.3.3 m.w.H.).</w:t>
      </w:r>
    </w:p>
    <w:p>
      <w:r>
        <w:rPr>
          <w:b/>
        </w:rPr>
        <w:t>E. 5.1</w:t>
      </w:r>
    </w:p>
    <w:p>
      <w:r>
        <w:t>Das Bundesverwaltungsgericht ist in BVGE 2015/4 ausführlich auf den Entscheid des EGMR (Tarakhel gegen die Schweiz vom 4. November 2014, Grosse Kammer,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5.2</w:t>
      </w:r>
    </w:p>
    <w:p>
      <w:r>
        <w:t>In casu ist das Vorliegen einer genügenden Zusicherung zu bejahen. Dabei ist auf das Urteil des Bundesverwaltungsgerichts D-6358/2015 vom 7. April 2016 (zur Publikation vorgesehen) zu verweisen, das als Präzisierung von BVGE 2015/4 und als Koordinationsurteil zu verstehen ist. Aus dem Schreiben der italienischen Behörden vom 2. Dezember 2015 geht hervor, dass die Beschwerdeführenden unter expliziter Namensnennung und Altersangabe als Familiengemeinschaft (nucleo familiare) betrachtet werden. Diese Angaben entsprechen weitestgehend den in BVGE 2015/4 E. 4.3 S. 78 explizit genannten Anforderungen an eine individuelle Zusicherung. Dieses Schreiben stellt entgegen der Ansicht der Beschwerdeführenden eine gemäss dem Entscheid Tarakhel und BVGE 2015/4 geforderte Garantieerklärung der italienischen Behörden dar. Zwar äussert sich das Schreiben vom 2. Dezember 2015 nicht zur konkreten Unterbringung, sondern fügt lediglich an, dass die Überstellung auf den Flughafen Lamezia Terme zu erfolgen habe. Dem Schreiben ist auch nicht ausdrücklich zu entnehmen, dass die Familie in einer SPRAR-Unterkunft untergebracht werde. Die erwähnte individuelle Zusicherung muss jedoch im Zusammenhang mit den vom italienischen Staat abgegebenen allgemeinen Garantien gesehen werden. So hält das Kreisschreiben vom 2. Februar 2015 fest, dass sämtliche Familien, welche im Rahmen des Dublin-Übereinkommens nach Italien überstellt würden, unter Wahrung der Einheit der Familie in einer familiengerechten Unterbringung aufgenommen würden. Mit Rundschreiben vom 8. Juni 2015 übermittelte Italien sodann eine Liste von SPRAR-Projekten, in welchen Familien untergebracht würden. Daraus wird deutlich, dass es Italien offenbar gelungen ist, familiengerechte Unterbringungsplätze zu schaffen. Schliesslich bleibt zu bemerken, dass die italienischen Behörden in neueren Dublin-Fällen einen entsprechenden Passus ausdrücklich in die individuelle Zusicherung - so auch vorliegend im Schreiben vom 2. Dezember 2015 - aufnehmen, wonach die jeweilige Familie in Übereinstimmung mit dem Rundschreiben vom 8. Juni 2015 untergebracht werde ("This family will be accommodated in accordance to the circular letter of the 8th of June 2015."). Somit wurde der implizite Hinweis nunmehr explizit in die jeweilige individuelle Garantie aufgenommen, was eine begrüssenswerte Verdeutlichung darstellt. Im Urteil D-4394/2015 vom 27. Juli 2015, welches kurz nach Erlass des mit einer Liste der SPRAR-Projekten versehenen Rundschreibens vom 8. Juni 2015 ergangen ist, wurde festgestellt, dass es sich bei der konkreten Anerkennung als Familieneinheit und den allgemeinen Rundschreiben um hinreichende Garantien handle. Dieser Feststellung wurde in der vorliegenden Beschwerde entgegnet, dass aufgrund einer Liste, welche Monate vor der eigentlichen Überstellung erstellt worden sei, nicht sichergestellt sei, dass entsprechende Plätze auch heute noch vorhanden seien. Dieses Argument ist im Lichte der aktuellen Entwicklungen unbegründet: Denn die wesentliche Zusicherung besteht darin, dass für familiengerechte Unterbringungsplätze kontinuierlich gesorgt wird. Die italienischen Behörden haben denn auch am 15. Februar 2016 einen neuen Rundbrief erlassen, welcher eine aktualisierte Liste der SPRAR-Projekte enthält. Auch daraus ergibt sich, dass es sich bei den SPRAR-Projekten um ein bewirtschaftetes System handelt, das sein Angebot aufgrund der bestehenden Bedürfnisse auszurichten versucht. Darüber hinaus bestehen derzeit auch keine Anzeichen dafür, dass es in Italien bei der Unterbringung von Familien zu gravierenden Problemen kommt. Es gilt schliesslich auch zu bedenken, dass es sich bei Italien - trotz gewisser Probleme bei der Unterbringung von Asylsuchenden - um einen funktionierenden Rechtsstaat handelt und an die Zusicherung daher keine überhöhten Anforderungen zu stellen sind, indem etwa verlangt würde, dass die Unterkunft (zum Voraus) genau benannt würde, was ohnehin kaum praktikabel wäre. Zusammenfassend ist somit festzuhalten,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Der Antrag, die Sache zur vollständigen Abklärung des Sachverhaltes, insbesondere zwecks Einholung von verbesserten Garantien betreffend die Einhaltung von Art. 3 EMRK, sowie zwecks erneuter Entscheidung an die Vorinstanz zurückzuweisen, ist abzuweisen.</w:t>
      </w:r>
    </w:p>
    <w:p>
      <w:r>
        <w:rPr>
          <w:b/>
        </w:rPr>
        <w:t>E. 6</w:t>
      </w:r>
    </w:p>
    <w:p>
      <w:r>
        <w:t>6.1 Die Beschwerdeführenden beantragten, die Verfügung des SEM vom 2. Dezember 2015 sei aufzuheben und das Amt anzuweisen, sich im Sinne des in Art. 17 Abs. 1 Dublin-III-VO i.V.m. Art. 29a Abs. 3 AsylV 1 vorgesehenen Selbsteintritts für das Asylverfahren für zuständig zu erachten und auf das Asylgesuch einzutreten. Gemäss der Ermessensklausel von Art. 17 Abs. 1 Dublin-III-VO kann jeder Mitgliedstaat beschliessen, einen bei ihm von einem Drittstaatsangehörigen gestellten Antrag auf internationalen Schutz zu prüfen, auch wenn er nach den Kriterien der Dublin-III-VO nicht zuständig ist.</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kommt seinen diesbezüglichen völkerrechtlichen Verpflichtungen grundsätzlich nach.</w:t>
      </w:r>
    </w:p>
    <w:p>
      <w:r>
        <w:rPr>
          <w:b/>
        </w:rPr>
        <w:t>E. 6.3</w:t>
      </w:r>
    </w:p>
    <w:p>
      <w:r>
        <w:t>Den Akten sind keine Gründe für die Annahme zu entnehmen, Italien werde den Beschwerdeführenden kein ausreichendes Asylverfahren zukommen lassen. Darüber hinaus ist insbesondere nicht ersichtlich, dass Italien das Non-Refoulement-Prinzip missachten und sie zur Ausreise in ein Land zwingen würde, in dem ihr Leib, Leben oder ihre Freiheit aus einem Grund nach Art. 3 Abs. 1 AsylG gefährdet wäre oder in dem sie Gefahr laufen würden, zur Ausreise in ein solches Land gezwungen zu werden.</w:t>
      </w:r>
    </w:p>
    <w:p>
      <w:r>
        <w:rPr>
          <w:b/>
        </w:rPr>
        <w:t>E. 6.4</w:t>
      </w:r>
    </w:p>
    <w:p>
      <w:r>
        <w:t>Ebenfalls als unbegründet erweist sich der Einwand, wonach das Wohl des Kindes einer Überstellung nach Italien entgegenstehe. Die SPRAR-Projekte gemäss Rundschreiben vom 8. Juni 2015 sind speziell auf die Bedürfnisse von Familien auch mit kleinen Kindern ausgerichtet.</w:t>
      </w:r>
    </w:p>
    <w:p>
      <w:r>
        <w:rPr>
          <w:b/>
        </w:rPr>
        <w:t>E. 6.5</w:t>
      </w:r>
    </w:p>
    <w:p>
      <w:r>
        <w:t>Mit dem Argument, ein Anspruch auf einen Selbsteintritt ergebe sich daraus, dass die Schweiz entschieden habe, sich an einem Verteilungsschlüssel der EU für Flüchtlinge zu beteiligen, vermögen die Beschwerdeführenden ebenfalls nicht durchzudringen, zumal es sich bei der Partizipation an einem Verteilungsschlüssel um nicht justiziable, politische Absichtserklärungen handelt, aus welchen sich keine Ansprüche ableiten lassen.</w:t>
      </w:r>
    </w:p>
    <w:p>
      <w:r>
        <w:rPr>
          <w:b/>
        </w:rPr>
        <w:t>E. 6.6</w:t>
      </w:r>
    </w:p>
    <w:p>
      <w:r>
        <w:t>Es besteht kein Grund für eine Anwendung der Ermessenklauseln von Art. 17 Dublin-III-VO.</w:t>
      </w:r>
    </w:p>
    <w:p>
      <w:r>
        <w:rPr>
          <w:b/>
        </w:rPr>
        <w:t>E. 7</w:t>
      </w:r>
    </w:p>
    <w:p>
      <w:r>
        <w:t>Der in der vom SEM an die italienischen Dublin-Behörden gerichteten E-Mail vom 3. Dezember 2015 (A17/1) enthaltende Passus "...we consider Malta to have become responsible ..." ist bezüglich der Nennung von Malta offenkundig als redaktionelles Versehen zu bezeichnen. Das Vorbringen in der Beschwerde, aufgrund dieses Schreibens stehe nicht mehr fest, ob sich Italien nun (noch) tatsächlich für zuständig erachte, ist nicht stichhaltig.</w:t>
      </w:r>
    </w:p>
    <w:p>
      <w:r>
        <w:rPr>
          <w:b/>
        </w:rPr>
        <w:t>E. 8</w:t>
      </w:r>
    </w:p>
    <w:p>
      <w:r>
        <w:t>8.1 Das sogenannte Selbsteintrittsrecht wird im Weiteren im Landesrecht durch Art. 29a Abs. 3 AsylV 1 konkretisiert, wonach das SEM aus humanitären Gründen das Gesuch behandeln kann, auch wenn eine Prüfung ergeben hat, dass ein anderer Staat dafür zuständig wäre. Diese Kann-Bestimmung erteilt dem SEM über die zwingenden Regeln des übergeordneten Rechts hinaus einen Ermessensspielraum (vgl. BVGE 2011/9 E. 8). Mit der per 1. Februar 2014 in Kraft getretenen Aufhebung von Art. 106 Abs. 1 Bst. c AsylG kann die Unangemessenheit beim Bundesverwaltungsgericht nicht mehr gerügt werden. Dem Gericht kommt daher hinsichtlich dieses Ermessensentscheids des SEM keine Beurteilungskompetenz mehr zu (vgl. Urteil des BVGer E-641/2014 vom 13. März 2015 E. 4 ff.); es greift nur dann ein, wenn das SEM durch Über- oder Unterschreiten oder Missbrauch des ihm eingeräumten Ermessens Bundesrecht verletzt. Dies ist vorliegend nicht der Fall.</w:t>
      </w:r>
    </w:p>
    <w:p>
      <w:r>
        <w:rPr>
          <w:b/>
        </w:rPr>
        <w:t>E. 8.2</w:t>
      </w:r>
    </w:p>
    <w:p>
      <w:r>
        <w:t>Die in der Beschwerde vorgebrachte Befürchtung, die Beschwerdeführerin habe aufgrund ihrer entsprechenden Erfahrung berechtigte Angst, bei einer Rückkehr nach Italien mit ihrem Säugling unmenschlichen Bedingungen ausgesetzt zu werden, da sie als schwangere Frau bei ihrer Ankunft in Italien keinerlei Versorgung erhalten habe, kann aufgrund der Aufnahmezusicherung der italienischen Behörden aus hinreichenden Gründen als unbegründet erachtet werden.</w:t>
      </w:r>
    </w:p>
    <w:p>
      <w:r>
        <w:rPr>
          <w:b/>
        </w:rPr>
        <w:t>E. 8.3</w:t>
      </w:r>
    </w:p>
    <w:p>
      <w:r>
        <w:t>Das SEM hat in der angefochtenen Verfügung zudem zu Recht darauf hingewiesen, dass sich die Beschwerdeführenden bei gesundheitlichen Problemen an eine medizinische Institution in Italien wenden können. 9.Das SEM ist demnach zu Recht in Anwendung von Art. 31a Abs. 1 Bst. b AsylG auf die Asylgesuche der Beschwerdeführenden nicht eingetreten. Auch ihre Überstellung nach Italien in Anwendung von Art. 44 AsylG wurde zu Recht angeordnet, zumal sie nicht im Besitz einer gültigen Aufenthalts- oder Niederlassungsbewilligung sind (Art. 32 Bst. a AsylV 1). 10.Da das Fehlen von Überstellungshindernissen bereits Voraussetzung des Nichteintretensentscheides gemäss Art. 31a Abs. 1 Bst. b AsylG ist, sind allfällige Vollzugshindernisse gemäss Art. 83 Abs. 3 und 4 AuG unter diesen Umständen nicht mehr zu prüfen (vgl. BVGE 2010/45 E. 10). 11.Die Beschwerde ist somit abzuweisen.</w:t>
      </w:r>
    </w:p>
    <w:p>
      <w:r>
        <w:rPr>
          <w:b/>
        </w:rPr>
        <w:t>E. 12</w:t>
      </w:r>
    </w:p>
    <w:p>
      <w:r>
        <w:t>Bei diesem Ausgang des Verfahrens wären die Kosten grundsätzlich den Beschwerdeführenden aufzuerlegen (Art. 63 Abs. 1 VwVG). Nachdem mit Zwischenverfügung vom 8. Januar 2016 die unentgeltliche Rechtspflege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