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E-8210/2008 vom 7. April 2010</w:t>
      </w:r>
    </w:p>
    <w:p>
      <w:r>
        <w:t>Bundesverwaltungsgericht, 2010-04-07, FR</w:t>
      </w:r>
    </w:p>
    <w:p>
      <w:r>
        <w:rPr>
          <w:b/>
        </w:rPr>
        <w:t xml:space="preserve">Quelle: </w:t>
      </w:r>
      <w:r>
        <w:t>https://mcp.opencaselaw.ch/entscheid/bvger_E-8210_2008</w:t>
      </w:r>
    </w:p>
    <w:p>
      <w:r>
        <w:t>FR: TAF E-8210/2008 du 7 avril 2010</w:t>
      </w:r>
    </w:p>
    <w:p>
      <w:r>
        <w:t>IT: TAF E-8210/2008 del 7 aprile 2010</w:t>
      </w:r>
    </w:p>
    <w:p>
      <w:pPr>
        <w:pStyle w:val="Heading2"/>
      </w:pPr>
      <w:r>
        <w:t>Regeste</w:t>
      </w:r>
    </w:p>
    <w:p>
      <w:r>
        <w:t>Levée de l'admission provisoire (asile)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l'admission provisoire peuvent être contestées devant le Tribunal administratif fédéral conformément à l'art. 112 de la loi fédérale du 16 décembre 2005 sur les étrangers (LEtr, RS 142.20).</w:t>
      </w:r>
    </w:p>
    <w:p>
      <w:r>
        <w:rPr>
          <w:b/>
        </w:rPr>
        <w:t>E. 1.2</w:t>
      </w:r>
    </w:p>
    <w:p>
      <w:r>
        <w:t>La recourante a qualité pour recourir. Présenté dans la forme et les délais prescrits par la loi, le recours est recevable (art. 48, 50 et 52 PA).</w:t>
      </w:r>
    </w:p>
    <w:p>
      <w:r>
        <w:rPr>
          <w:b/>
        </w:rPr>
        <w:t>E. 2</w:t>
      </w:r>
    </w:p>
    <w:p>
      <w:r>
        <w:t>Les personnes admises à titre provisoire avant l'entrée en vigueur de la LEtr, le 1er janvier 2008, sont soumises au nouveau droit (art. 126a al. 4 LEtr) ; la présente cause doit donc être tranchée en application de la LEtr.</w:t>
      </w:r>
    </w:p>
    <w:p>
      <w:r>
        <w:rPr>
          <w:b/>
        </w:rPr>
        <w:t>E. 3.1</w:t>
      </w:r>
    </w:p>
    <w:p>
      <w:r>
        <w:t>Selon l'art. 84 al. 1 et 2 LEtr, l'ODM vérifie périodiquement si l'étranger remplit les conditions de l'admission provisoire accordée, et la lève si tel n'est plus le cas. Ces conditions sont fixées à l'art. 83 LEtr, selon qui l'admission provisoire est ordonnée si l'exécution du renvoi n'est pas licite, raisonnablement exigible ou possible.</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de la loi sur l'asile du 26 juin 1998 (LAsi, RS 142.31),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En l'occurrence, c'est sur la question de l'exigibilité que l'autorité de céans doit porter son examen.</w:t>
      </w:r>
    </w:p>
    <w:p>
      <w:r>
        <w:rPr>
          <w:b/>
        </w:rPr>
        <w:t>E. 4.2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(Jurisprudence et informations de la Commission suisse de recours en matière d'asile [JICRA] 1999 n° 28 p. 170 et jurisp. citée ; 1998 n° 22 p. 191).</w:t>
      </w:r>
    </w:p>
    <w:p>
      <w:r>
        <w:rPr>
          <w:b/>
        </w:rPr>
        <w:t>E. 4.3</w:t>
      </w:r>
    </w:p>
    <w:p>
      <w:r>
        <w:t>En l'espèce, il y a lieu de constater que l'admission provisoire avait été prononcée en raison de la situation spécifique de la recourante, femme seule ayant quatre enfants à charge, dépourvue de formation et ne pouvant espérer, en cas de retour en Macédoine, un soutien suffisant de ses proches. Dite admission a été révoquée par l'ODM à la suite de la réapparition du mari et d'une supposée reprise de la vie conjugale, le père de famille se trouvant dès lors en mesure d'assurer aux siens le soutien nécessaire. Toutefois, le divorce entre les époux ayant été prononcé, force est de constater que la recourante retrouve la situation qui était la sienne en 2004 ; en effet, le facteur nouveau qui a motivé la décision attaquée a depuis lors perdu toute pertinence. Dans ces conditions, il y a lieu d'admettre que l'exécution du renvoi est redevenue inexigible, aucun des autres aspects de la situation de la recourante n'ayant substantiellement évolué dans l'intervalle. En effet, l'intéressée n'a pas eu l'occasion de suivre une formation et de trouver un emploi lui permettant son entretien et celui de ses enfants, et rien ne permet de dire que ses familiers se trouvent, plus qu'auparavant, en mesure de la soutenir. De plus, les quatre enfants, dont l'âge se situe entre 6 et 14 ans, sont trop jeunes pour se passer du soutien de leur mère ; se trouvant dans une phase délicate de leur développement, il pourrait même être admis que la nécessité de ce soutien s'est accrue. De son côté le père de famille, F._______, semble avoir disparu, la demande de divorce le décrivant comme "sans adresse connue" ; par ailleurs, bien que dite demande comporte des conclusions dans ce sens, l'extrait du jugement de divorce ne fait mention ni d'un droit de visite en sa faveur, ni de contributions d'entretien à sa charge.</w:t>
      </w:r>
    </w:p>
    <w:p>
      <w:r>
        <w:rPr>
          <w:b/>
        </w:rPr>
        <w:t>E. 4.4</w:t>
      </w:r>
    </w:p>
    <w:p>
      <w:r>
        <w:t>Dans ces circonstances, l'exécution du renvoi doit toujours être considérée comme inexigible. Or, comme on l'a vu, les trois conditions posées par l'art. 83 al. 2 à 4 LEtr, empêchant cette exécution (illicéité, inexigibilité et impossibilité), sont de nature alternative : il suffit que l'une d'elles soit réalisée pour que le renvoi soit inexécutable. Il n'est dès lors pas nécessaire d'examiner si l'exécution du renvoi serait licite et possible. Il y a donc lieu de maintenir l'admission provisoire de l'intéressée ; celle-ci, en principe d'une durée d'un an (art. 85 al. 1 LEtr), renouvelable si nécessaire, apparaît mieux à même d'écarter les risques sérieux qu'elle court actuellement en cas de retour. En application du principe de l'unité de la famille (art. 44 al. 1 in fine LAsi), l'admission provisoire s'étend à ses enfants (JICRA 1995 n° 24 consid. 10-11 p. 230-233).</w:t>
      </w:r>
    </w:p>
    <w:p>
      <w:r>
        <w:rPr>
          <w:b/>
        </w:rPr>
        <w:t>E. 5</w:t>
      </w:r>
    </w:p>
    <w:p>
      <w:r>
        <w:t>Dès lors, au vu de ce qui précède, le recours doit être admis et l'admission provisoire de la recourante et de ses enfants maintenue.</w:t>
      </w:r>
    </w:p>
    <w:p>
      <w:r>
        <w:rPr>
          <w:b/>
        </w:rPr>
        <w:t>E. 6.1</w:t>
      </w:r>
    </w:p>
    <w:p>
      <w:r>
        <w:t>L'assistance judiciaire partielle ayant été accordée et le recours étant admis, il n'est pas perçu de frais (art. 63 al. 3 et 65 al. 1 PA).</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6.3</w:t>
      </w:r>
    </w:p>
    <w:p>
      <w:r>
        <w:t>Le Tribunal fixe le montant de l'indemnité sur la base de la note de frais du 18 mars 2010 (art. 14 al. 2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