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E-820/2016 vom 15. März 2016</w:t>
      </w:r>
    </w:p>
    <w:p>
      <w:r>
        <w:t>Bundesverwaltungsgericht, 2016-03-15, DE</w:t>
      </w:r>
    </w:p>
    <w:p>
      <w:r>
        <w:rPr>
          <w:b/>
        </w:rPr>
        <w:t xml:space="preserve">Quelle: </w:t>
      </w:r>
      <w:r>
        <w:t>https://mcp.opencaselaw.ch/entscheid/bvger_E-820_2016</w:t>
      </w:r>
    </w:p>
    <w:p>
      <w:r>
        <w:t>FR: TAF E-820/2016 du 15 mars 2016</w:t>
      </w:r>
    </w:p>
    <w:p>
      <w:r>
        <w:t>IT: TAF E-820/2016 del 15 marzo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2</w:t>
      </w:r>
    </w:p>
    <w:p>
      <w:r>
        <w:t>Der Beschwerdeführer nimmt in der Eingabe vom 25. Februar 2016 sowohl auf seine Beschwerdeschrift wie auf die Zwischenverfügung der Instruktionsrichterin vom 16. Februar 2016 Bezug. Aufgrund des Umstandes, dass in dieser Eingabe seine Personalien aufgeführt sind, er diese unterzeichnet hat und die Signatur mit den bei der BzP und der Anhörung abgegebenen Unterschriften übereinstimmt, lässt sich die am 10. Februar 2016 eingegangene Beschwerdeschrift klar dem Beschwerdeführer zuordnen. Da es sich um eine sogenannte Laienbeschwerde handelt, an die keine hohen formellen Anforderungen zu stellen sind, ist zugunsten des Beschwerdeführers auf die frist- und insoweit formgerecht eingereichte Beschwerde einzutreten (Art. 108 Abs. 2 AsylG, Art. 52 VwVG).</w:t>
      </w:r>
    </w:p>
    <w:p>
      <w:r>
        <w:rPr>
          <w:b/>
        </w:rPr>
        <w:t>E. 3</w:t>
      </w:r>
    </w:p>
    <w:p>
      <w:r>
        <w:t>Der Beschwerdeführer ersucht mit Eingabe vom 25. Februar 2016 darum, ihm zur Beschwerdeergänzung eine Fristverlängerung bis am 4. März 2016 zu gewähren. Er substantiiert seinen Antrag indessen in keiner Weise. Weder legt er dar noch ist aus den Akten ersichtlich, dass die Beschwerdesache einen aussergewöhnlichen Umfang oder eine besondere Schwierigkeit aufweisen würde. Die Voraussetzungen von Art. 53 VwVG zur Ergänzung der Beschwerdebegründung sind demnach nicht erfüllt, weshalb der Antrag abzuweisen ist.</w:t>
      </w:r>
    </w:p>
    <w:p>
      <w:r>
        <w:rPr>
          <w:b/>
        </w:rPr>
        <w:t>E. 4</w:t>
      </w:r>
    </w:p>
    <w:p>
      <w:r>
        <w:t>Die Kognition des Bundesverwaltungsgerichts und die zulässigen Rügen richten sich im Asylbereich nach Art. 106 Abs. 1 AsylG, im Bereich des Ausländerrechts nach Art. 49 VwVG (vgl. BVGE 2014/26 E. 5).</w:t>
      </w:r>
    </w:p>
    <w:p>
      <w:r>
        <w:rPr>
          <w:b/>
        </w:rPr>
        <w:t>E. 5</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und ohne Weiterungen zu begründen ist (Art. 111a Abs. 1 und 2 AsylG).</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des ablehnenden Entscheids gab die Vorinstanz an, der Beschwerdeführer sei im Rahmen eines spezialisierten Tests zu seinen Länder- und Sprachkenntnissen geprüft worden. Diese Analyse habe die vorgängig bereits bestehenden Zweifel an der geltend gemachten Herkunft bestätigt. Der Experte sei zum Schluss gekommen, dass die Hauptsozialisation nicht in der Volksrepublik China stattgefunden habe, sondern in einer exiltibetischen Gemeinschaft ausserhalb der Volksrepublik China. Die in keiner Art und Weise belegten Erklärungsversuche des Beschwerdeführers in der schriftlichen Stellungnahme vom 25. November 2015 seien nicht geeignet, die Ergebnisse der Alltagswissensanalyse umzustossen. Aufgrund sämtlicher Umstände sei davon auszugehen, dass er die Behörden bewusst getäuscht habe. Entsprechend sei den vorgebrachten Asylvorbringen, die sich allesamt im autonomen Gebiet Tibet hätten ereignet haben sollen - jegliche Grundlage entzogen worden. Da er keine konkreten, glaubhaften Hinweise auf einen längeren Aufenthalt in einem Drittstaat geliefert habe, sei aufgrund der Rechtsprechung des Bundesverwaltungsgerichts in BVGE 2014/12 davon auszugehen, dass keine flüchtlings- oder wegweisungsbeachtlichen Gründe gegen eine Rückkehr an den bisherigen Aufenthaltsort bestünden. Das Schreiben seiner in Deutschland lebenden Tante und die eingereichten Fotografien würden keinen Nachweis dafür darstellen, dass er in Tibet geboren sei und dort bis zu seiner Ausreise gelebt habe. Da der Beschwerdeführer tibetischer Ethnie und die Möglichkeit nicht auszuschliessen sei, dass er die chinesische Staatsangehörigkeit besitze, sei der Vollzug der Wegweisung in die Volksrepublik China ausgeschlossen. Die Zulässigkeit, Zumutbarkeit und Möglichkeit des Wegweisungsvollzugs sei zwar grundsätzlich von Amtes wegen zu prüfen. Diese Untersuchungspflicht finde jedoch nach Treu und Glauben ihre vernünftigen Grenzen an der Mitwirkungspflicht des Beschwerdeführers, welcher auch die Substanziierungspflicht trage. Dieser habe die Folgen seiner unglaubhaften Identitätsangaben und der Unglaubhaftigkeit seines Sachverhaltsvortrages zu tragen.</w:t>
      </w:r>
    </w:p>
    <w:p>
      <w:r>
        <w:rPr>
          <w:b/>
        </w:rPr>
        <w:t>E. 7.2</w:t>
      </w:r>
    </w:p>
    <w:p>
      <w:r>
        <w:t>Der Beschwerdeführer entgegnet in der Beschwerdeschrift, es sei aufgrund der politischen Situation in Tibet sehr schwierig bis unmöglich, Kontakt dorthin aufzunehmen. Sein Asylgesuch sei mit der Begründung, er habe zu wenig Beweismittel und Informationen vorgebracht, abgelehnt worden. Er habe jedoch ausser den zu den Akten gereichten Fotografien, die ihm seine Tante geschickt habe, keine Beweismittel. Sein einziger Wunsch sei es, in der Schweiz zu leben und sich gut zu integrieren.</w:t>
      </w:r>
    </w:p>
    <w:p>
      <w:r>
        <w:rPr>
          <w:b/>
        </w:rPr>
        <w:t>E. 8.1</w:t>
      </w:r>
    </w:p>
    <w:p>
      <w:r>
        <w:t>Vorab ist festzuhalten, dass die Identität des Beschwerdeführers bis heute nicht feststeht. Diesbezüglich ist darauf hinzuweisen, dass der in Art. 12 VwVG statuierte Untersuchungsgrundsatz, wonach die Behörde den Sachverhalt von Amtes wegen feststellt und sich nötigenfalls der gesetzlichen Beweismittel bedient, seine Grenze an der Mitwirkungspflicht der Asylsuchenden (Art. 8 AsylG) findet.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Der Beschwerdeführer hat im vorinstanzlichen Verfahren weder Ausweispapiere noch irgendwelche Beweismittel, die geeignet wären, etwas zur Klärung seiner Identität und seines Herkunftslandes beizutragen, eingereicht. Sein Vorbringen, er könne seine Angehörigen in Tibet aus politischen Gründen nicht kontaktieren, ist unbehelflich. Auch auf Beschwerdeebene hat er sich nicht darum bemüht, Papiere beizubringen. Dies stellt eine Verletzung der ihm obliegenden Mitwirkungspflicht gemäss Art. 8 AsylG dar, auf welche ihn die Vorinstanz bereits anlässlich der BzP (vgl. Akten SEM 5/14 S. 2) und später erneut bei der Anhörung (vgl. A18/22 S. 2) hingewiesen hatte.</w:t>
      </w:r>
    </w:p>
    <w:p>
      <w:r>
        <w:rPr>
          <w:b/>
        </w:rPr>
        <w:t>E. 8.2</w:t>
      </w:r>
    </w:p>
    <w:p>
      <w:r>
        <w:t>Der Beschwerdeführer macht sinngemäss geltend, die Vorinstanz habe den Massstab des Glaubhaftmachens nicht richtig angewendet und damit Bundesrecht verletzt. Die vorinstanzliche Beweiswürdigung, welche sich auf die Feststellungen und Schlussfolgerungen des mit der Erstellung der Lingua-Analyse beauftragten Experten sowie das dazu gewährte rechtliche Gehör und die übrigen Aussagen stützt, ist indes nicht zu beanstanden.</w:t>
      </w:r>
    </w:p>
    <w:p>
      <w:r>
        <w:rPr>
          <w:b/>
        </w:rPr>
        <w:t>E. 8.2.1</w:t>
      </w:r>
    </w:p>
    <w:p>
      <w:r>
        <w:t>Im Rahmen von "Lingua-Analysen" werden regelmässig - so auch vorliegend - sowohl die sprachlichen Fähigkeiten als auch landeskundlich-kulturelle Kenntnisse von Asylsuchenden geprüft, wobei die beauftragten Experten über eine entsprechende Befähigung verfügen. Bei einer solchen Lingua-Analyse handelt es sich zwar nicht um ein Sachverständigengutachten im Sinne von Art. 12 Bst. e VwVG (vgl. hierzu Art. 57-61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gegeben sind, denen eine solche Prüfung zu entsprechen hat (vgl. Urteil des BVGer D-5625/2013 vom 29. September 2014 E. 4.4.1). Diese Voraussetzungen sind hier erfüllt. Die vorliegend zu beurteilende Analyse ist fundiert und mit einer überzeugenden sowie ausgewogenen Begründung versehen, die zu keinen Beanstandungen Anlass gibt. Zudem bestehen an der fachlichen Qualifikation des Sachverständigen keine Zweifel, weshalb der vorliegenden Lingua-Analyse erhöhter Beweiswert zugemessen und von ihrer inhaltlichen Richtigkeit und Vollständigkeit ausgegangen wird.</w:t>
      </w:r>
    </w:p>
    <w:p>
      <w:r>
        <w:rPr>
          <w:b/>
        </w:rPr>
        <w:t>E. 8.2.2</w:t>
      </w:r>
    </w:p>
    <w:p>
      <w:r>
        <w:t>Wie der Lingua-Analyse zu entnehmen und von der Vorinstanz in ihrem Schreiben an den Beschwerdeführer vom 5. November 2015 zutreffend festgehalten worden ist, mangelt es dem Beschwerdeführer an grundsätzlichem Wissen namentlich in administrativen Belangen, zur Geografie hinsichtlich der Umgebung von C._______ und B._______, bezüglich der Landwirtschaft (Anbau von Rapsöl), welche sein Vater angeblich betrieb, und zum Schulsystem. In seiner Stellungnahme vom 24. November 2015 bestreitet er seine bloss geringen Kenntnisse der (...) nicht, will sie jedoch dadurch erklären, dass ihn sein Onkel nicht oft nach draussen gelassen habe. Diese Aussage steht indessen in Widerspruch zu seiner Angabe in der Anhörung, wonach er während seines einjährigen Aufenthalts in B._______ - den er auffallend substanzarm und oberflächlich schilderte (vgl. insbesondere A18/22 F63, 73, 78, 81-84, 104-107) - meistens mit seinen Freunden abgemacht habe und mit ihnen Velofahren gegangen sei (vgl. A18/22 F20). Der Beschwerdeführer vermag mit dem blossen Festhalten am Wahrheitsgehalt seiner Aussagen und der geltend gemachten chinesischen Staatsangehörigkeit nicht substantiiert darzutun, inwiefern die Vorinstanz zu Unrecht auf Unglaubhaftigkeit geschlossen hat. Um diesbezüglich Wiederholungen zu vermeiden, kann vollumfänglich auf die zutreffenden Erwägungen in der angefochtenen Verfügung verwiesen werden. Die erhobene Rüge erweist sich als unzutreffend.</w:t>
      </w:r>
    </w:p>
    <w:p>
      <w:r>
        <w:rPr>
          <w:b/>
        </w:rPr>
        <w:t>E. 8.2.3</w:t>
      </w:r>
    </w:p>
    <w:p>
      <w:r>
        <w:t>Zusammenfassend ist festzuhalten, dass die Beschwerdevorbringen den vom Experten geäusserten Schluss, die Sozialisation des Beschwerdeführers habe eindeutig in der exiltibetischen Gemeinschaft ausserhalb von China (Volksrepublik) stattgefunden, nicht zu entkräften vermögen.</w:t>
      </w:r>
    </w:p>
    <w:p>
      <w:r>
        <w:rPr>
          <w:b/>
        </w:rPr>
        <w:t>E. 8.3</w:t>
      </w:r>
    </w:p>
    <w:p>
      <w:r>
        <w:t>Die Schlussfolgerung der Vorinstanz, dass damit den geltend gemachten Asylvorbringen - der Plakataktion in B._______ und der polizeilichen Suche nach ihm - die Grundlage entzogen sei, ist nicht zu beanstanden. Darüber hinaus weisen die Asylangaben diverse Ungereimtheiten auf. Dabei ist insbesondere auf die widersprüchlichen Kernaussagen, weshalb die chinesischen Behörden von seiner Teilnahme an der Plakataktion gewusst hätten (vgl. A5/14 S. 10, A18/22 142 ff.), hinzuweisen.</w:t>
      </w:r>
    </w:p>
    <w:p>
      <w:r>
        <w:rPr>
          <w:b/>
        </w:rPr>
        <w:t>E. 8.4</w:t>
      </w:r>
    </w:p>
    <w:p>
      <w:r>
        <w:t>Das Bundesverwaltungsgericht teilt demnach die Auffassung des SEM, wonach der Beschwerdeführer keine Verfolgung im Sinne von Art. 3 AsylG nachzuweisen oder zumindest glaubhaft zu machen vermochte.</w:t>
      </w:r>
    </w:p>
    <w:p>
      <w:r>
        <w:rPr>
          <w:b/>
        </w:rPr>
        <w:t>E. 8.5</w:t>
      </w:r>
    </w:p>
    <w:p>
      <w:r>
        <w:t>Nach dem Gesagten ist mit überwiegender Wahrscheinlichkeit davon auszugehen, dass der Beschwerdeführer vor seiner Ankunft in der Schweiz nicht in der Volksrepublik China, sondern in der exiltibetischen Diaspora gelebt hat. Wie bereits in Erwägung 8.1 ausgeführt, ist das Gericht mit der Vorinstanz der Auffassung, dass der Beschwerdeführer durch die Verheimlichung respektive Verschleierung seiner wahren Herkunft die ihm obliegende Mitwirkungspflicht verletzt und dadurch den Behörden nähere Abklärungen und eine Rückschaffung in seinen tatsächlichen Heimat- oder Herkunftsstaat verunmöglicht. Er hat die Folgen seiner fehlenden Mitwirkung zu verantworten. In diesem Sinne ist vorliegend vermutungsweise davon auszugehen, dass keine flüchtlings- oder wegweisungsbeachtlichen Gründe gegen eine Rückkehr an seinen bisherigen Aufenthaltsort bestehen (vgl. Urteil des BVGer E-2981/2012 vom 20. Mai 2014 E. 5.10).</w:t>
      </w:r>
    </w:p>
    <w:p>
      <w:r>
        <w:rPr>
          <w:b/>
        </w:rPr>
        <w:t>E. 9</w:t>
      </w:r>
    </w:p>
    <w:p>
      <w:r>
        <w:t>Zusammenfassend ergibt sich, dass der Beschwerdeführer keine Verfolgung im Sinne von Art. 3 AsylG nachzuweisen oder zumindest glaubhaft zu machen vermag und deshalb nicht als Flüchtling anerkannt werden kann. Die Vorinstanz hat zu Recht die Flüchtlingseigenschaft verneint und das Asylgesuch abgelehnt.</w:t>
      </w:r>
    </w:p>
    <w:p>
      <w:r>
        <w:rPr>
          <w:b/>
        </w:rPr>
        <w:t>E. 10</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11.1</w:t>
      </w:r>
    </w:p>
    <w:p>
      <w:r>
        <w:t>In Bezug auf den Vollzug der Wegweisung hält die Vorinstanz fest, der Beschwerdeführer habe die geltend gemachte Staatsangehörigkeit nicht glaubhaft gemacht. Das Gericht folgt der Vorinstanz sowohl in diesem Punkt als auch hinsichtlich der weiteren diesbezüglichen Erwägungen. Seine Herkunft und Staatsangehörigkeit gilt deshalb als unbekannt.</w:t>
      </w:r>
    </w:p>
    <w:p>
      <w:r>
        <w:rPr>
          <w:b/>
        </w:rPr>
        <w:t>E. 11.2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Bundesverwaltungsgerichts E-2450/2014 vom 22. Mai 2014). Ein Vollzug der Wegweisung in die Volksrepublik China ist im vorinstanzlichen Entscheid - offenbar in Anwendung von Art. 45 Abs. 1 Bst. d AsylG - ausdrücklich ausgeschlossen worden (Ziff. 5 des Dispositivs der angefochtenen Verfügung).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11.3</w:t>
      </w:r>
    </w:p>
    <w:p>
      <w:r>
        <w:t>Es obliegt dem Beschwerdeführer, sich die für eine Rückkehr allenfalls benötigten Reisedokumente zu beschaffen (Art. 8 Abs. 4 AsylG; BVGE 2008/34 E. 12), weshalb der Vollzug der Wegweisung auch als möglich zu bezeichnen ist.</w:t>
      </w:r>
    </w:p>
    <w:p>
      <w:r>
        <w:rPr>
          <w:b/>
        </w:rPr>
        <w:t>E. 12</w:t>
      </w:r>
    </w:p>
    <w:p>
      <w:r>
        <w:t>Aus diesen Erwägungen ergibt sich, dass die angefochtene Verfügung Bundesrecht nicht verletzt und auch sonst nicht zu beanstanden ist (Art. 106 Abs. 1 AsylG). Die Beschwerde ist abzuweisen.</w:t>
      </w:r>
    </w:p>
    <w:p>
      <w:r>
        <w:rPr>
          <w:b/>
        </w:rPr>
        <w:t>E. 13</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