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E-819/2024 vom 29. Januar 2024</w:t>
      </w:r>
    </w:p>
    <w:p>
      <w:r>
        <w:t>Bundesverwaltungsgericht, 2024-01-29, DE</w:t>
      </w:r>
    </w:p>
    <w:p>
      <w:r>
        <w:rPr>
          <w:b/>
        </w:rPr>
        <w:t xml:space="preserve">Quelle: </w:t>
      </w:r>
      <w:r>
        <w:t>https://mcp.opencaselaw.ch/entscheid/bvger_E-819_2024_d20240129</w:t>
      </w:r>
    </w:p>
    <w:p>
      <w:r>
        <w:t>FR: TAF E-819/2024 du 29 janvier 2024</w:t>
      </w:r>
    </w:p>
    <w:p>
      <w:r>
        <w:t>IT: TAF E-819/2024 del 29 gennaio 2024</w:t>
      </w:r>
    </w:p>
    <w:p>
      <w:pPr>
        <w:pStyle w:val="Heading2"/>
      </w:pPr>
      <w:r>
        <w:t>Regeste</w:t>
      </w:r>
    </w:p>
    <w:p>
      <w:r>
        <w:t>Asyl und Wegweisung | Asyl und Wegweisung; Verfügung des SEM vom 29.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E-819/2024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des Asylentscheids führte die Vorinstanz aus, mit Ur- teil vom (…) 2023 sei der Beschwerdeführer 1 zwar zu einer bedingten Haftstrafe verurteilt worden. Ansonsten sei er aber strafrechtlich unbe- scholten, verfüge über kein relevantes politisches Profil und keine weiteren Risikofaktoren. Demnach sei die Wahrscheinlichkeit, bei einer Kontrolle in flüchtlingsrechtlich relevanter Weise Übergriffen ausgesetzt zu werden, ge- ring, zumal auch in Anbetracht der verschlechterten Menschenrechtslage in der Türkei nicht von systematischen Misshandlungen durch die Sicher- heitskräfte auszugehen sei. Das im Jahr 2021 eingeleitete Strafverfahren wegen Terrorpropaganda sei mit Entscheid vom (…) 2022 eingestellt wor- den. Dementsprechend hielten diese Vorbringen den Anforderungen an die Flüchtlingseigenschaft nicht stand.</w:t>
      </w:r>
    </w:p>
    <w:p>
      <w:r>
        <w:t>E-819/2024 Seite 6 In den vergangenen Jahren habe sich die allgemeine Menschenrechtslage in der Türkei verschlechtert, und in Einzelfällen sei es zu Reflexverfolgun- gen gekommen. Diese stünden jedoch im Zusammenhang mit der behörd- lichen Suche nach Personen, die untergetaucht seien oder sich im Ausland aufhielten, und denen ausgeprägte oppositionelle Aktivitäten respektive Verbindungen zur Gülen-Bewegung vorgeworfen werden. Das Bestehen einer flüchtlingsrechtlich relevanten Reflexverfolgung sei demnach nur in spezifisch gelagerten Einzelfällen zu bejahen. Bei Angehörigen von bereits inhaftierten Personen oder ehemals verfolgten Personen sei das Risiko ei- ner Reflexverfolgung äusserst gering. Zudem seien behördliche Nachfor- schungen bei Angehörigen in der Regel aufgrund der fehlenden Intensität nicht asylrelevant. Der Beschwerdeführer sei wegen Präsidentenbeleidi- gung zu einer bedingten Haftstrafe verurteilt worden, das Verfahren wegen Terrorpropaganda sei eingestellt worden. Er habe keine weiteren Vorstra- fen und es kein weiteres Verfahren hängig. Seine Frau habe mit den türki- schen Behörden keine Probleme gehabt, sei nie in Haft gewesen und beide hätten Schwierigkeiten mit Drittpersonen anlässlich der Anhörung verneint. Vorliegend seien keine konkreten Hinweise erkennbar, dass sie wegen ih- res familiären Umfelds zukünftig mit beachtlicher Wahrscheinlichkeit Re- flexverfolgungsmassnahmen ausgesetzt wären. Aufgrund seiner früheren Tätigkeiten zugunsten der HDP, könne nicht aus- geschlossen werden, dass es tatsächlich zu gewissen Nachteilen gekom- men sei. Zum heutigen Zeitpunkt sei er jedoch kein Mitglied mehr und zu- vor auch nicht in exponierter Art und Weise für die HDP tätig gewesen. Die Beschwerdeführerin 2 habe an Newroz-Feierlichkeiten teilgenommen, sich darüberhinausgehend aber nicht politisch engagiert. Eine begründete Furcht vor einer künftigen, asylrechtlich relevanten Verfolgung sei daher auch in dieser Hinsicht zu verneinen. Ohne das Leid zu verkennen, wel- ches der Beschwerdeführer 1 anlässlich seiner Inhaftierung während sei- nes Militärdiensts erlitten habe, komme diesem Vorbringen keine flücht- lingsrechtliche Bedeutung zu. Es habe im Anschluss ein Verfahren gegen die Täterschaft gegeben, welches in einem Schuldspruch gemündet habe, was überdies als Indiz für ein in seinem Fall funktionierendes Justizsystem zu qualifizieren sei. Das Asylrecht diene nicht dazu, in der Vergangenheit erlittenes Unrecht wiedergutzumachen. Soweit vorgebracht werde, die Polizei habe den Beschwerdeführer 1 im Jahr 2021 zu Hause gesucht, später zweimal versucht, ihn als Spitzel an- zuwerben und sich nach seiner Ausreise beim Bruder nach seinem Ver- bleib erkundigt, sei festzustellen, dass die Vorkommnisse nicht die</w:t>
      </w:r>
    </w:p>
    <w:p>
      <w:r>
        <w:t>E-819/2024 Seite 7 geforderte Intensität aufwiesen, um ein menschenwürdiges Leben zu ver- unmöglichen oder in unzumutbarer Weise zu erschweren. Es sei allgemein bekannt, dass Angehörige der kurdischen Ethnie in der Türkei Schikanen und Benachteiligungen verschiedenster Art ausgesetzt sein könnten. Da- bei handle es sich jedoch meist nicht um ernsthafte Nachteile im Sinne des Asylgesetzes. Auch im vorliegenden Fall gingen die geltend gemachten Diskriminierungen in ihrer Intensität nicht über das hinaus, was weite Teile der kurdischen Bevölkerung in ähnlicher Weise treffen könne. Der Wunsch von Eltern, ihren Kindern eine möglichst gute Zukunft zu bieten, sei zwar verständlich. Den in diesem Zusammenhang gemachten Ausführungen komme jedoch keine Relevanz im Sinne von Art. 3 AsylG zu, zumal keine Hinweise auf eine gezielt gegen sie gerichtete Verfolgung erkennbar sei. Den seitens der Rechtsvertretung in der Stellungnahme gemachten Aus- führungen könne nicht gefolgt werden. Der Beschwerdeführer 1 habe im Zeitraum von 2011 bis 2014 sowie von 2015 bis 2020 in G._______ gelebt. Die Beschwerdeführenden hätten 2017 in G._______ geheiratet, eine Fa- milie gegründet und mehrere Jahre dort gelebt. Von einem kurzzeitigen Aufenthalt könne somit nicht gesprochen werden.</w:t>
      </w:r>
    </w:p>
    <w:p>
      <w:r>
        <w:rPr>
          <w:b/>
        </w:rPr>
        <w:t>E. 4.2</w:t>
      </w:r>
    </w:p>
    <w:p>
      <w:r>
        <w:t>In der Beschwerde wird den vorinstanzlichen Erwägungen im Wesent- lichen entgegengehalten, der Beschwerdeführer 1 habe eine langjährige Vorverfolgung erlebt. Er sei durch das türkische Militär gefoltert, bei politi- schen Kundgebungen sei auf ihn geschossen und Freunde seien getötet worden. Es sei ein Ermittlungsverfahren wegen Terrorpropaganda einge- leitet und im Jahr 2023 sei er wegen Präsidentenbeleidigung verurteilt wor- den. All diese Vorkommnisse hätten kausal zur Ausreise der Beschwerde- führenden im Herbst 2023 geführt. Diese Vorverfolgung müsse im Rahmen der Prüfung einer begründeten Furcht berücksichtigt werden. Entgegen der von der Vorinstanz vertretenen Ansicht, wonach der Beschwerdeführer 1 seine Haftstrafe nicht verbüssen müsse und keine Wahrscheinlichkeit einer künftigen Verfolgung bestehe, erscheine die subjektive Furcht in objektiver Hinsicht begründet. Die bedingt ausgesprochene Haftstrafe könne jeder- zeit in eine unbedingte umgewandelt werden, zumal der Straftatbestand der Präsidentenbeleidigung regelmässig der Abschreckung oppositioneller Tätigkeiten diene. Die Polizei habe seine bedingte Haftstrafe bereits vor der Ausreise gezielt als Druckmittel verwendet, um ihn als Spitzel anzuwer- ben. Er verfüge über ein politisches Profil. Er sei Mitglied der HDP gewesen, was seinem UYAP und e-Devlet Profil nach wie vor zu entnehmen sei. Auf seinem X-Profil habe er im Dezember 2023 von einer Erfahrung aus seiner</w:t>
      </w:r>
    </w:p>
    <w:p>
      <w:r>
        <w:t>E-819/2024 Seite 8 Schulzeit berichtet. Danach sei er als Terrorist beschimpft und es sei mit einer Anzeige gedroht worden. Überdies stammten die Beschwerdeführen- den aus politisch aktiven Familien aus F._______. Ihnen werde seitens der türkischen Sicherheitsbehörden bereits deshalb eine Nähe zur PKK (Par- tiya Karkerên Kurdistanê) unterstellt. Die politische Lage in der Her- kunftsprovinz bleibe angespannt. In seinem Freundeskreis habe er einige bekannte Oppositionelle, weshalb er als Spitzel wertvolle Informationen lie- fern könnte. Er sei von den Polizisten ausdrücklich nach seinem Freund M.K. befragt worden, welcher sich ebenfalls in der Schweiz befinde. Zudem hätten weitere Verwandte Verbindungen zur PKK, wodurch sich sein Risiko für einen Politmalus bei strafrechtlichen Sanktionen erhöhe. Er verfüge über ein geschärftes politisches Profil, zumal die Behörden nach seiner Ausreise auch zweimal nach ihm gesucht hätten. Es sei ein politisches Da- tenblatt erstellt worden. Im Rahmen des polizeilichen Ermittlungsverfah- rens respektive der Aufhebung der Bewährungsstrafe drohten ihm weitere Misshandlungen. Der Beschwerdeführerin 2 sei aufgrund der drohenden Reflexverfolgung ebenfalls originäres Asyl zu gewähren. Sollte das Gericht zur Ansicht gelangen, der Sachverhalt sei nur unzu- reichend erstellt worden, respektive eine eingehendere Prüfung der Glaub- haftigkeit, Gefährdungslage oder der eingereichten Dokumente sei not- wendig, werde um Rückweisung des Verfahrens an die Vorinstanz ersucht.</w:t>
      </w:r>
    </w:p>
    <w:p>
      <w:r>
        <w:rPr>
          <w:b/>
        </w:rPr>
        <w:t>E. 5.1</w:t>
      </w:r>
    </w:p>
    <w:p>
      <w:r>
        <w:t>Die Beschwerdeführenden ersuchen in ihrer Rechtsmitteleingabe sub- eventualiter um Rückweisung der Sache an die Vorinstanz, sollte der rechtserhebliche Sachverhalt unvollständig respektive unrichtig festgestellt worden sein (vgl. Beschwerde S. 11 f.).</w:t>
      </w:r>
    </w:p>
    <w:p>
      <w:r>
        <w:rPr>
          <w:b/>
        </w:rPr>
        <w:t>E. 5.2</w:t>
      </w:r>
    </w:p>
    <w:p>
      <w:r>
        <w:t>In den vorliegenden Akten finden sich keine Anhaltspunkte für eine un- genügende oder unrichtige Sachverhaltsfeststellung. Der rechtserhebliche Sachverhalt ist vorliegend hinreichend erstellt, weshalb das SEM auch nicht gehalten war, weitere Abklärungen zu tätigen. Dementsprechend er- weist sich diese formelle Rüge, welche im Übrigen auch nicht näher sub- stanziiert wird, als unbegründet. Eine Rückweisung des Verfahrens kommt demzufolge nicht in Betracht. Der Antrag ist abzuweisen.</w:t>
      </w:r>
    </w:p>
    <w:p>
      <w:r>
        <w:t>E-819/2024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7.1</w:t>
      </w:r>
    </w:p>
    <w:p>
      <w:r>
        <w:t>Das SEM hat in der angefochtenen Verfügung die geltend gemachten Asylvorbringen der Beschwerdeführenden mit zutreffender Begründung als nicht asylrelevant erachtet. Diesbezüglich kann in Ergänzung der nachfol- genden Erwägungen auf die Ausführungen in der vorinstanzlichen Verfü- gung verwiesen werden (vgl. angefochtene Verfügungen, Ziffer II), denen die Beschwerdeführenden in ihrem Rechtsmittel nichts Stichhaltiges ent- gegenzusetzen vermögen.</w:t>
      </w:r>
    </w:p>
    <w:p>
      <w:r>
        <w:rPr>
          <w:b/>
        </w:rPr>
        <w:t>E. 7.2</w:t>
      </w:r>
    </w:p>
    <w:p>
      <w:r>
        <w:t>Die Übergriffe auf den Beschwerdeführer 1 während des Militärdiens- tes haben sich im Jahr 2011 und das Ermittlungsverfahren wegen Terror- propaganda im Jahr 2021 zugetragen. Es fehlt folglich am zeitlichen und sachlichen Kausalzusammenhang zur Ausreise im Herbst 2023. Eigenen Angaben zufolge wurden die Täter der Übergriffe für ihr Verhalten zur Re- chenschaft gezogen und im Jahr (…) verurteilt (vgl. SEM-act. A31/15 F52 f.). Das gegen ihn eingeleitete Ermittlungsverfahren wegen Terrorpro- paganda wurde im Jahr 2021 eingestellt. Das Verfahren wegen Präsiden- tenbeleidigung, im Rahmen dessen er im (…) 2023 zu einer bedingten Haftstrafe verurteilt wurde, ist ebenfalls abgeschlossen. Aus den vorliegen- den Akten geht nicht hervor, inwiefern der Beschwerdeführer 1 daher zum heutigen Zeitpunkt ernsthafte Nachteile zu befürchten hätte. Die Befürch- tung einer Umwandlung der bedingt ausgesprochenen Haftstrafe in eine Unbedingte findet in den vorliegenden Akten keine Stütze, zumal dem Be- schwerdeführer 1 diesbezüglich wiederum der Rechtsweg offen stünde. Überdies ist er seit zehn Jahren nicht mehr Mitglied bei der HDP.</w:t>
      </w:r>
    </w:p>
    <w:p>
      <w:r>
        <w:rPr>
          <w:b/>
        </w:rPr>
        <w:t>E. 7.3</w:t>
      </w:r>
    </w:p>
    <w:p>
      <w:r>
        <w:t>In der Beschwerde wird nicht weiter substanziiert, warum der kurze Aufenthalt in der Schweiz respektive das Durchlaufen des Asylverfahrens</w:t>
      </w:r>
    </w:p>
    <w:p>
      <w:r>
        <w:t>E-819/2024 Seite 10 eine flüchtlingsrechtliche Relevanz entfalten sollte. Weiter wird vorge- bracht, der Beschwerdeführer 1 sei fichiert und es bestehe ein Datenblatt. Entgegen diesen Ausführungen sind den vorliegenden Akten keine weite- ren Faktoren zu entnehmen, welche sein Gefährdungsprofil respektive je- nes der Beschwerdeführerin 2 in relevanter Weise schärfen würden.</w:t>
      </w:r>
    </w:p>
    <w:p>
      <w:r>
        <w:rPr>
          <w:b/>
        </w:rPr>
        <w:t>E. 7.4</w:t>
      </w:r>
    </w:p>
    <w:p>
      <w:r>
        <w:t>Der Beschwerdeführer 1 macht geltend, anlässlich einer Kundgebung sei auf ihn und seine Freunde geschossen. Der entsprechende Vorfall hat sich eigenen Angaben zufolge im August 2015 zugetragen (vgl. SEM-act. A31/15 F48) und entfaltet schon deshalb keine asylrechtliche Relevanz. Mit seinem Beitrag auf der Medienplattform X im Dezember 2023 lässt er keine nennenswerte politische Exponiertheit erkennen, welche das Inte- resse der türkischen Behörden auf sich ziehen könnte.</w:t>
      </w:r>
    </w:p>
    <w:p>
      <w:r>
        <w:rPr>
          <w:b/>
        </w:rPr>
        <w:t>E. 7.5</w:t>
      </w:r>
    </w:p>
    <w:p>
      <w:r>
        <w:t>Die Beschwerdeführenden machen geltend, als Kurden in der Türkei von Behörden und Privatpersonen schikaniert und diskriminiert worden zu sein. Das Gericht verkennt nicht, dass Angehörige der kurdischen Bevöl- kerung in der Türkei regelmässig Schikanen und Benachteiligungen ver- schiedener Art ausgesetzt sind. Indessen führen solche allgemein die kur- dische Bevölkerungsgruppe betreffenden Nachteile praxisgemäss nicht zur Anerkennung der Flüchtlingseigenschaft, da sie die Schwelle der Asyl- relevanz im Sinne von Art. 3 AsylG in der Regel nicht erreichen.</w:t>
      </w:r>
    </w:p>
    <w:p>
      <w:r>
        <w:rPr>
          <w:b/>
        </w:rPr>
        <w:t>E. 7.6</w:t>
      </w:r>
    </w:p>
    <w:p>
      <w:r>
        <w:t>Insgesamt ist nicht davon auszugehen, dass ihnen bei einer Rückkehr mit beachtlicher Wahrscheinlichkeit Nachteile drohen, welche ein asylrele- vantes Ausmass annehmen würden. Die zu den Akten gereichten Beweis- mittel sind nicht geeignet, um zu einer anderen Einschätzung zu gelangen. Die Glaubhaftigkeit wurde von der Vorinstanz nicht angezweifelt. Die ein- gereichten Beweismittel ändern nichts an der fehlenden Asylrelevanz der Vorbringen.</w:t>
      </w:r>
    </w:p>
    <w:p>
      <w:r>
        <w:rPr>
          <w:b/>
        </w:rPr>
        <w:t>E. 7.7</w:t>
      </w:r>
    </w:p>
    <w:p>
      <w:r>
        <w:t>Die Beschwerdeführenden erfüllen die Flüchtlingseigenschaft nicht. Das SEM hat ihre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w:t>
      </w:r>
    </w:p>
    <w:p>
      <w:r>
        <w:t>E-819/2024 Seite 11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w:t>
      </w:r>
    </w:p>
    <w:p>
      <w:r>
        <w:t>E-819/2024 Seite 12 in den Heimatstaat ist demnach unter dem Aspekt von Art. 5 AsylG recht- mässig.</w:t>
      </w:r>
    </w:p>
    <w:p>
      <w:r>
        <w:rPr>
          <w:b/>
        </w:rPr>
        <w:t>E. 9.2.4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 Nach dem Gesagten ist der Vollzug der Wegweisung sowohl im Sinne der asyl- als auch der völker- 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führte zur Zumutbarkeit des Wegweisungsvollzugs aus, ge- mäss Rechtsprechung des Bundesverwaltungsgerichts herrsche in der Herkunftsprovinz der Beschwerdeführenden eine Situation allgemeiner Gewalt, welche den Wegweisungsvollzug als generell unzumutbar erschei- nen lasse. Daher sei das Bestehen einer zumutbaren innerstaatlichen Auf- enthaltsalternative zu prüfen. Der Beschwerdeführer 1 verfüge über lang- jährige Arbeitserfahrung als Barbier, Mitarbeiter im Gastgewerbe und Be- sitzer einer (…). Die (…) existiere noch und werde zurzeit von seinem Bru- der geführt. Zudem habe er mehrere Jahre in G._______ gelebt. Mit seiner Familie stehe er nach wie vor in engem Kontakt, zumal auch zahlreiche weitere Onkel und Tanten im Heimatstaat lebten. Eigenen Angaben zufolge sei die finanzielle Situation gut gewesen. Die Beschwerdeführerin 2 pflege ebenfalls regelmässigen Kontakt mit ihren Familienangehörigen. Sie</w:t>
      </w:r>
    </w:p>
    <w:p>
      <w:r>
        <w:t>E-819/2024 Seite 13 verfügten über ein tragfähiges soziales Beziehungsnetz, welches sie bei der Rückkehr unterstützen könne. Sie seien beide jung und grundsätzlich gesund. Sollte die Beschwerdeführerin 2 aufgrund der vergrösserten (…) erneut auf eine Behandlung angewiesen sein und sich der psychische Zu- stand des Beschwerdeführers 1 verschlechtern, sei eine entsprechende medizinische Behandlung im Heimatstaat möglich. Zudem stehe es ihnen frei, medizinische Rückkehrhilfe zu beantragen. Insgesamt sei aufgrund des familiären und sozialen Beziehungsnetzes, der Arbeitserfahrung, des kurzen Auslandsaufenthalts und des mehrjährigen Aufenthalts in G._______ davon auszugehen, dass eine rasche soziale und wirtschaftli- che Reintegration möglich sein werde, weshalb der Vollzug der Wegwei- sung als zumutbar zu erachten sei.</w:t>
      </w:r>
    </w:p>
    <w:p>
      <w:r>
        <w:rPr>
          <w:b/>
        </w:rPr>
        <w:t>E. 9.3.3</w:t>
      </w:r>
    </w:p>
    <w:p>
      <w:r>
        <w:t>In der Beschwerdeschrift wird im Wesentlichen geltend gemacht, die Vorinstanz erachte den Vollzug der Wegweisung in die Herkunftsprovinz der Beschwerdeführenden entgegen der gefestigten Rechtsprechung des Bundesverwaltungsgerichts als zumutbar und prüfe eine innerstaatliche Aufenthaltsalternative nur vorsorglich. Der Lebensmittelpunkt der Be- schwerdeführenden habe sich seit 2020 in F._______ befunden, wo sie gewohnt und gearbeitet hätten. G._______ hätten sie aufgrund des anhal- tenden politischen Drucks verlassen müssen und es lebe nur eine Schwes- ter dort. Die Ersparnisse seien für die Flucht aufgebraucht worden und die wirtschaftliche Situation in der Türkei sei äusserst angespannt. Ohne gesi- cherte Arbeit und eine Wohnung sei nicht davon auszugehen, dass sie aus- serhalb von F._______ eine Existenz aufbauen könnten. Eventualiter sei daher die Unzumutbarkeit des Wegweisungsvollzugs festzustellen und eine vorläufige Aufnahme anzuordnen.</w:t>
      </w:r>
    </w:p>
    <w:p>
      <w:r>
        <w:rPr>
          <w:b/>
        </w:rPr>
        <w:t>E. 9.3.4</w:t>
      </w:r>
    </w:p>
    <w:p>
      <w:r>
        <w:t>Das Bundesverwaltungsgericht schliesst sich der Einschätzung der Vorinstanz an. Zwar wird praxisgemäss davon ausgegangen, dass der Voll- zug der Wegweisung in die Provinz Sirnak aufgrund gewaltsamer Ausei- nandersetzungen als generell unzumutbar zu qualifizieren ist (vgl. BVGE 2013/2 E. 9.6; Referenzurteil des BVGer E-1948/2018 vom 12. Juni 2018 E. 7.3.1). In der angefochtenen Verfügung wird aber zutreffend ausgeführt, dass die Beschwerdeführenden sich an einem anderen Ort in der Türkei niederlassen können und ihnen die Inanspruchnahme einer solchen inner- staatlichen Aufenthaltsalternative auch zuzumuten ist. Die Beschwerdefüh- renden haben mehrere Jahre in G._______ gelebt, bevor sie ihren Wohn- sitz im Jahr 2020 in ihr Heimatdorf zurückverlegt haben. Sie verfügen über ein grosses soziales Beziehungsnetz, welches sie dabei unterstützen kann, in einer anderen als ihrer Herkunftsprovinz Fuss zu fassen. Sie sind</w:t>
      </w:r>
    </w:p>
    <w:p>
      <w:r>
        <w:t>E-819/2024 Seite 14 jung und grundsätzlich gesund. Der Beschwerdeführer 1 verfügt über Be- rufserfahrung in verschiedenen Bereichen. Demzufolge ist nicht davon auszugehen, dass sie bei der Rückkehr in die Türkei aus individuellen Gründen wirtschaftlicher, sozialer oder gesundheitlicher Natur in eine exis- tenzbedrohende Situation geraten. 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ungeachtet der Frage der prozessualen Be- dürftigkeit abzuweisen. Die Begehren waren – wie sich aus den vorstehen- den Erwägungen ergibt – als aussichtslos zu bezeichnen, weshalb die Vor- aussetzungen von Art. 65 Abs. 1 VwVG nicht erfüllt sind.</w:t>
      </w:r>
    </w:p>
    <w:p>
      <w:r>
        <w:rPr>
          <w:b/>
        </w:rPr>
        <w:t>E. 11.2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rPr>
          <w:b/>
        </w:rPr>
        <w:t>E. 11.3</w:t>
      </w:r>
    </w:p>
    <w:p>
      <w:r>
        <w:t>Der Antrag auf Verzicht der Erhebung eines Kostenvorschusses wird mit diesem Entscheid gegenstandslos.</w:t>
      </w:r>
    </w:p>
    <w:p>
      <w:r>
        <w:t>(Dispositiv nächste Seite)</w:t>
      </w:r>
    </w:p>
    <w:p>
      <w:r>
        <w:t>E-819/2024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