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E-8192/2024 vom 27. November 2024</w:t>
      </w:r>
    </w:p>
    <w:p>
      <w:r>
        <w:t>Bundesverwaltungsgericht, 2024-11-27, DE</w:t>
      </w:r>
    </w:p>
    <w:p>
      <w:r>
        <w:rPr>
          <w:b/>
        </w:rPr>
        <w:t xml:space="preserve">Quelle: </w:t>
      </w:r>
      <w:r>
        <w:t>https://mcp.opencaselaw.ch/entscheid/bvger_E-8192_2024_d20241127</w:t>
      </w:r>
    </w:p>
    <w:p>
      <w:r>
        <w:t>FR: TAF E-8192/2024 du 27 novembre 2024</w:t>
      </w:r>
    </w:p>
    <w:p>
      <w:r>
        <w:t>IT: TAF E-8192/2024 del 27 novembre 2024</w:t>
      </w:r>
    </w:p>
    <w:p>
      <w:pPr>
        <w:pStyle w:val="Heading2"/>
      </w:pPr>
      <w:r>
        <w:t>Regeste</w:t>
      </w:r>
    </w:p>
    <w:p>
      <w:r>
        <w:t>Asyl und Wegweisung | Asyl und Wegweisung; Verfügung des SEM vom 27.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w:t>
      </w:r>
    </w:p>
    <w:p>
      <w:r>
        <w:t>E-8192/2024 Seite 6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gelangt in der angefochtenen Verfügung zum Schluss, die Vorbringen des Beschwerdeführers hielten den Anforderungen an die Flüchtlingseigenschaft gemäss Art. 3 AsylG nicht stand. Zunächst wird festgehalten, dass zwischen den geltend gemachten vo- rübergehenden polizeilichen Festnahmen und der rund eineinhalb Jahre späteren Ausreise nichts vorgefallen sei. Zudem stünden diese Ingewahr- samnahmen in keinem Zusammenhang mit den hängigen Strafverfahren, zumal diese erst viel später und aufgrund der ab März respektive April 2023</w:t>
      </w:r>
    </w:p>
    <w:p>
      <w:r>
        <w:t>E-8192/2024 Seite 7 geteilten Beiträge in den sozialen Medien eingeleitet worden seien. Diese Vorbringen seien daher weder als genügend intensiv noch als aktuell zu beurteilen. Was sodann die zahlreichen vom Beschwerdeführer eingereichten amtli- chen Dokumente aus der Türkei anbelangt, hält das SEM fest, die erste Justizakte im Zusammenhang mit der laufenden Strafverfolgung des Be- schwerdeführers sei erst am (…) Mai 2023 und somit (…) Tage nach seiner Ausreise aus der Türkei erstellt worden. Somit habe der Beschwerdeführer zum Ausreisezeitpunkt keinen asylbeachtlichen Grund zur Ausreise ge- habt. Es erscheine daher äusserst zweifelhaft, dass sein Anwalt bereits vor seiner Ausreise von den fraglichen Strafuntersuchungen hätte Kenntnis haben können. Vielmehr liege die Vermutung nahe, dass der Beschwerde- führer die Strafverfolgung in der Türkei erst hierzulande veranlasst haben dürfte, dies um in der Schweiz einen Schutzstatus zu erlangen, was als rechtsmissbräuchlich einzustufen wäre. Diese Einschätzung werde ge- stützt durch die Tatsache, dass der Beschwerdeführer effektiv erst im April 2023 – und somit kurz vor seiner Ausreise – begonnen habe, politische Beiträge in den sozialen Medien zu publizieren. Hinsichtlich des Verfahrens wegen Propaganda für eine terroristische Or- ganisation kam das SEM – nachdem der Beschwerdeführer im vorinstanz- lichen Verfahren hierzu auf Nachfragen hin keine vervollständigenden Be- weisdokumente vorlegen konnte – zum Schluss, dieses Verfahren sei ent- weder eingestellt worden oder habe vielmehr gar nie existiert. Die einge- reichten Dokumente seien des Weiteren leicht zu fälschen oder problemlos gegen Entgelt zu beschaffen, weshalb deren Beweiswert gering sei. Die statistische Wahrscheinlichkeit, dass das Ermittlungsverfahren wegen Un- terstützung einer Terrororganisation in ein strafrechtliches Gerichtsverfah- ren münde, sei tief. Zum hängigen Gerichtsverfahren mit dem Vorwurf der Präsidentenbeleidigung führte die Vorinstanz aus, dass in der Türkei Er- mittlungs- und Untersuchungsverfahren oft in teils hoher Zahl eingeleitet, aber häufig auch wieder eingestellt würden. Ferner sei dieses Verfahren auch rechtsstaatlich legitim und das entsprechende Strafmass betrage in der Regel zwei Jahre oder weniger. Bezüglich beider Verfahren hält es schliesslich fest, dass die jeweilige Strafe – da der Beschwerdeführer ein Ersttäter ohne politisches Profil sei – lediglich bedingt ausgesprochen würde.</w:t>
      </w:r>
    </w:p>
    <w:p>
      <w:r>
        <w:rPr>
          <w:b/>
        </w:rPr>
        <w:t>E. 5.2</w:t>
      </w:r>
    </w:p>
    <w:p>
      <w:r>
        <w:t>In der Rechtsmitteleingabe entgegnet der Beschwerdeführer, die Vor- instanz habe ihn zu Unrecht nicht als Flüchtling anerkannt. Die</w:t>
      </w:r>
    </w:p>
    <w:p>
      <w:r>
        <w:t>E-8192/2024 Seite 8 wiederholten Belästigungen und Probleme, die er seit 2018 wegen seiner politischen Aktivitäten und seiner kurdischen Herkunft erfahren habe, wür- den belegen, dass die Polizei ihn ins Visier genommen habe. Die Vorfälle von 2018 und 2021 in Verbindung mit dem 2023 eingeleiteten Strafverfah- ren seien deshalb relevant für sein Asylgesuch. Dem Vorhalt des SEM, die Ermittlungen gegen ihn seien erst nach seiner Ausreise eingeleitet worden, hält er entgegen, es berücksichtige dabei nicht, dass sein Anwalt ihn be- reits zuvor darüber informiert habe. Der Vorwurf des SEM, er habe die Strafverfolgung auf rechtsmissbräuchliche Weise selbst ausgelöst, sei zu- rückzuweisen. Schliesslich habe er bereits im April und Mai 2023 und damit vor seiner Ausreise Beiträge publiziert. Das kurz darauf Ermittlungen ein- geleitet worden seien und er deshalb habe fliehen müssen, zeige auf, dass die türkischen Behörden ihn schon länger im Visier hätten und seine politi- schen Beiträge in den sozialen Medien als Vorwand benutzten, um ihn "still zu kriegen". Ferner fügt der Beschwerdeführer an, er habe einen Vater, der aus dem Land habe fliehen müssen, weil er politisch aktiv gewesen sei, und er habe einen Cousin, der deswegen im Gefängnis sei. Ihm, dem Be- schwerdeführer, würden bei seiner Rückkehr aus denselben Gründen ge- richtliche Verfahren sowie Gefängnishaft drohen.</w:t>
      </w:r>
    </w:p>
    <w:p>
      <w:r>
        <w:t>Hinsichtlich der vom SEM bemängelten Nachreichung von Dokumenten zum Verfahren wegen Terrorpropaganda erklärt der Beschwerdeführer, es sei in diesen Verfahren üblich, dass die Dokumente nicht offengelegt wür- den. Die Staatsanwaltschaft habe betreffend das Verfahren wegen Präsi- dentenbeleidigung bereits Anklage erhoben. Betreffend den Vorwurf der Terrorpropaganda werde höchstwahrscheinlich ebenso noch Anklage er- hoben.</w:t>
      </w:r>
    </w:p>
    <w:p>
      <w:r>
        <w:t>Das SEM schreibe zwar, die Dokumente könnten gefälscht sein, liefere hierfür aber keine Argumente. In der Tat gebe es auch keine entsprechen- den Anhaltspunkte, da seine Dokumente echt seien. Das SEM ignoriere auch, dass gegen ihn nicht nur ein Festnahmebefehl vorliege, sondern be- reits Anklage gegen ihn erhoben worden sei. Da er die Termine beim Ge- richt nicht wahrgenommen habe, könne er auch nicht mit einer Bewäh- rungsstrafe rechnen.</w:t>
      </w:r>
    </w:p>
    <w:p>
      <w:r>
        <w:t>Ferner macht der Beschwerdeführer auf Rechtsmittelebene erstmals gel- tend, er und sein Bruder seien in B._______ während circa zehn Jahren als Hobby-(…) tätig gewesen und hätten diverse (…) gemacht. Da sie den hierfür zuständigen Behörden des Kulturministeriums nicht getraut hätten, hätten sie von einer Meldung abgesehen. Er fürchte sich deshalb vor</w:t>
      </w:r>
    </w:p>
    <w:p>
      <w:r>
        <w:t>E-8192/2024 Seite 9 behördlichen Massnahmen. Hierzu reichte er eine Anfrage vom 9. Januar 2024 an den Verein (…) Schweiz ohne Rückmeldung als Beweismittel zu den Akten.</w:t>
      </w:r>
    </w:p>
    <w:p>
      <w:r>
        <w:rPr>
          <w:b/>
        </w:rPr>
        <w:t>E. 6.1</w:t>
      </w:r>
    </w:p>
    <w:p>
      <w:r>
        <w:t>Das Bundesverwaltungsgericht gelangt nach Durchsicht der Akten zum Schluss, dass die angefochtene Verfügung zu stützen ist. Das SEM legt einlässlich dar, aus welchen Gründen der Beschwerdeführer die Voraus- setzungen zur Anerkennung als Flüchtling nicht erfüllt. Zur Vermeidung von Wiederholungen kann daher – mit den nachfolgenden Ergänzungen – auf die Erwägungen der Vorinstanz verwiesen werden.</w:t>
      </w:r>
    </w:p>
    <w:p>
      <w:r>
        <w:rPr>
          <w:b/>
        </w:rPr>
        <w:t>E. 6.2</w:t>
      </w:r>
    </w:p>
    <w:p>
      <w:r>
        <w:t>Zunächst ist in Übereinstimmung mit dem SEM hinsichtlich der politi- schen Aktivitäten des Beschwerdeführers zu Recht festzuhalten, dass er bloss über ein niederschwelliges politisches Profil verfügt. So beschränk- ten sich die diesbezüglichen Aktivitäten bis kurz vor seiner Ausreise, als er begann, politische Beiträge auf Facebook zu teilen, im Wesentlichen auf Einsätze als Wahlhelfer der HDP sowie auf die blosse Teilnahme an Newroz-Feierlichkeiten. Deshalb vermag der Einwand in der Beschwerde, die Vorfälle von 2018 und 2021 seien in Zusammenschau mit dem 2023 eingeleiteten Strafverfahren zu würdigen und deshalb von Bedeutung für das Asylgesuch, nicht zu überzeugen (vgl. Beschwerde S. 5). Vielmehr ist diesbezüglich den Ausführungen des SEM beizupflichten, dass die frühe- ren Festhaltungen keinen Zusammenhang mit den aktuellen Strafverfah- ren aufweisen und zudem weder genügend intensiv noch kausal für die Ausreise waren. Da die Ereignisse in den Jahren 2018 und 2021, kein entsprechendes politisches Profil zu begründen vermochten, ist weder rückblickend noch aktuell von einer behördlichen Verfolgungsabsicht aus- zugehen. Daran ändert auch der Umstand nichts, dass der Beschwerde- führer vorbringt, angesichts seiner Erfahrungen bei den Festnahmen hät- ten die neuerlichen Strafermittlungen bei ihm subjektiv eine grosse Furcht vor weiteren Behelligungen hervorgerufen, so dass er die Türkei umge- hend verlassen habe.</w:t>
      </w:r>
    </w:p>
    <w:p>
      <w:r>
        <w:rPr>
          <w:b/>
        </w:rPr>
        <w:t>E. 6.3</w:t>
      </w:r>
    </w:p>
    <w:p>
      <w:r>
        <w:t>Des Weiteren ist kein Zusammenhang zwischen den Vorbringen des Beschwerdeführers und dem Profil seines in der Schweiz als Flüchtling an- erkannten Vaters, C._______ (N […]), erkennbar. In der Beschwerdeein- gabe erklärt der Beschwerdeführer dazu, er sei nach der Flucht des Vaters im Jahr 2021 zweimal von der Polizei mitgenommen und befragt und dabei auch bedroht worden. Er glaube aber, man habe ihn nur einschüchtern wollen (vgl. Beschwerdeeingabe S. 3 oben). Es finden sich in den Akten</w:t>
      </w:r>
    </w:p>
    <w:p>
      <w:r>
        <w:t>E-8192/2024 Seite 10 auch keine Hinweise dafür, dass der Beschwerdeführer wegen seines an- geblich in der Türkei inhaftierten Cousins verfolgt würde. Gegen eine be- gründete Furcht des Beschwerdeführers vor einer Reflexverfolgung spricht auch der Umstand, dass – mit Ausnahme seines Vaters – sämtliche Ange- hörige seiner Kernfamilie, namentlich seine Mutter, seine drei Brüder und seine Schwester, nach wie vor unbehelligt am selben Ort und in der selben Stadt seines Heimatstaats leben.</w:t>
      </w:r>
    </w:p>
    <w:p>
      <w:r>
        <w:rPr>
          <w:b/>
        </w:rPr>
        <w:t>E. 6.4</w:t>
      </w:r>
    </w:p>
    <w:p>
      <w:r>
        <w:t>Sodann sind die Erkenntnisse der Vorinstanz zu den geltend gemach- ten Strafverfahren insgesamt als korrekt und schlüssig zu bezeichnen. Ob das Verhalten des Beschwerdeführers als rechtsmissbräuchlich einzustu- fen ist, kann, angesichts der – wie nachstehend dargelegt – ohnehin zu verneinenden Asylrelevanz der Vorbringen, offen gelassen werden. In Bezug auf die zahlreichen bei der Vorinstanz eingereichten Justizdoku- mente ist – selbst bei unterstellter Glaubhaftigkeit der genannten Untersu- chungen samt Anklageerhebung – festzuhalten, dass offen ist, ob die Staatsanwaltschaft die dem Beschwerdeführer vorgeworfenen Handlun- gen tatsächlich als strafrechtlich relevant erachten wird. Folglich ist auch offen, ob das zuständige Gericht die Anklage als begründet erachten wird, ob der Beschwerdeführer verurteilt und ob eine allfällige Verurteilung (aus asylrechtlich relevanten Gründen und zu einer flüchtlingsrechtlich relevan- ten Strafe) von den Rechtsmittelinstanzen bestätigt wird, zumal darauf hin- zuweisen ist, dass lediglich ein Bruchteil der Social Media-Ermittlungsver- fahren in der Türkei mit einer Verurteilung oder gar einer Haftstrafe enden (vgl. Urteile BVGer E-4103/2024 vom 8. November 2024 E. 8 [zur Publika- tion als Referenzurteil vorgesehen], E-3593/2021 vom 8. Juni 2023 E. 6.2, je m.w.H.). Die Vorinstanz hat im Zusammenhang mit den eingereichten Untersuchungs- und Ermittlungsakten demnach zu Recht das Vorliegen ei- ner begründeten Furcht vor künftiger Verfolgung verneint und es kann letzt- lich offengelassen werden, ob es sich bei den eingereichten türkischen Ver- fahrensdokumenten um echte Beweismittel handelt (vgl. etwa Urteile des BVGer D-920/2024 vom 7. Oktober 2024 E. 6.3; E-3923/2024 vom 1. Ok- tober 2024 E. 7.1; E-3794/2024 vom 23. September 2024 E. 7.3.3, je m.w.H.). Die Argumente des Beschwerdeführers, ihm drohten in der Türkei eine Anklage wegen Terrorpropaganda sowie zwischenzeitlich (aufgrund versäumter Gerichtstermine) eine unbedingte Strafe (Beschwerde S. 6 f.), überzeugen nach dem vorstehend Gesagten nicht. Es erübrigt sich, auf weitere im Zusammenhang mit den Justizakten erhobenen Einwände in der Beschwerde einzugehen, weil sie zu keinem anderen Ergebnis führen.</w:t>
      </w:r>
    </w:p>
    <w:p>
      <w:r>
        <w:t>E-8192/2024 Seite 11</w:t>
      </w:r>
    </w:p>
    <w:p>
      <w:r>
        <w:rPr>
          <w:b/>
        </w:rPr>
        <w:t>E. 6.5</w:t>
      </w:r>
    </w:p>
    <w:p>
      <w:r>
        <w:t>Soweit in der Beschwerde vorgetragen wird, das SEM habe den Be- schwerdeführer nicht hinreichend angehört und den Sachverhalt nicht voll- ständig abgeklärt, kann ihm nicht gefolgt werden (vgl. Beschwerde S. 9 f.). Zwar ist die Anhörung des Beschwerdeführers in der Tat kurz ausgefallen, der Beschwerdeführer hat am Ende der Anhörung aber immerhin die Rich- tigkeit und die Vollständigkeit des Protokolls erklärt sowie bestätigt, dass das Protokoll seinen freien Äusserungen entspreche (vgl. SEM-Akte 1252931/15/3 f.). Zudem wurde der rechtserhebliche Sachverhalt im Ver- lauf des weiteren vorinstanzlichen Verfahrens richtig und hinreichend ab- geklärt. Die zahlreichen beim SEM eingereichten Dokumente hat die Vo- rinstanz korrekt gewürdigt und den Beschwerdeführer, dort wo es zur Klä- rung des Sachverhalts notwendig war, aufgefordert, weitere Beweismittel oder eine Stellungnahme einzureichen. Dementsprechend vermag er aus diesem Vorhalt nichts zu seinen Gunsten abzuleiten; das Begehren um Rückweisung der Sache zur neuen Überprüfung und Sachverhaltsfeststel- lung ist abzuweisen.</w:t>
      </w:r>
    </w:p>
    <w:p>
      <w:r>
        <w:rPr>
          <w:b/>
        </w:rPr>
        <w:t>E. 6.6</w:t>
      </w:r>
    </w:p>
    <w:p>
      <w:r>
        <w:t>Schliesslich lässt sich auch aus der nachträglich auf Beschwerdeebene geltend gemachten Tätigkeit als Hobby-(…), nichts zu Gunsten des Be- schwerdeführers ableiten, nachdem er diesbezüglich keine asylrelevanten Nachteile darlegen konnte.</w:t>
      </w:r>
    </w:p>
    <w:p>
      <w:r>
        <w:rPr>
          <w:b/>
        </w:rPr>
        <w:t>E. 6.7</w:t>
      </w:r>
    </w:p>
    <w:p>
      <w:r>
        <w:t>Zusammenfassend ist nicht mit beachtlicher Wahrscheinlichkeit davon auszugehen, der Beschwerdeführer werde bei der Rückkehr in die Türkei in naher Zukunft ernsthaften Nachteilen im Sinne von Art. 3 AsylG ausge- setzt. Demnach hat die Vorinstanz die Flüchtlingseigenschaft des Be- schwerdeführers zu Recht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E-8192/2024 Seite 12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w:t>
      </w:r>
    </w:p>
    <w:p>
      <w:r>
        <w:t>E-8192/2024 Seite 13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8.3.3</w:t>
      </w:r>
    </w:p>
    <w:p>
      <w:r>
        <w:t>Der Beschwerdeführer stammt aus B._______ und damit nicht aus einer vom Erdbeben betroffenen Region. Das Vorliegen individueller Voll- zugshindernisse wurden von der Vorinstanz in casu zu Recht verneint. Es kann auf die Erwägungen in der angefochtenen Verfügung verwiesen wer- den, denen der Beschwerdeführer in seinem Rechtsmittel keine stichhalti- gen Argumente – welche im Übrigen bereits im Rahmen der vorstehenden Erwägungen zu den Asylgründen behandelt wurden (Diskriminierung als</w:t>
      </w:r>
    </w:p>
    <w:p>
      <w:r>
        <w:t>E-8192/2024 Seite 14 Kurde, Flucht des Vaters und politische Aktivitäten des Beschwerdefüh- rers) – entgegenzusetzen vermag.</w:t>
      </w:r>
    </w:p>
    <w:p>
      <w:r>
        <w:rPr>
          <w:b/>
        </w:rPr>
        <w:t>E. 8.3.4</w:t>
      </w:r>
    </w:p>
    <w:p>
      <w:r>
        <w:t>Nach dem Gesagten erweist sich der Vollzug der Wegweisung auch als zumutbar.</w:t>
      </w:r>
    </w:p>
    <w:p>
      <w:r>
        <w:rPr>
          <w:b/>
        </w:rPr>
        <w:t>E. 8.4</w:t>
      </w:r>
    </w:p>
    <w:p>
      <w:r>
        <w:t>Schliesslich obliegt es dem Beschwerdeführer, der im Besitz einer tür- kischen Identitätskarte mit Gültigkeit bis zum (…) 2031 ist, sich bei der zu- ständigen Vertretung des Heimatstaates die für eine Rückkehr allenfalls notwendigen weiteren Reisedokumente zu beschaffen (vgl. Art. 8 Abs. 4 AsylG und dazu auch BVGE 2008/34 E. 12), weshalb der Vollzug der Weg- 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 chung der Verfahrenskosten zu verwenden.</w:t>
      </w:r>
    </w:p>
    <w:p>
      <w:r>
        <w:t>(Dispositiv nächste Seite)</w:t>
      </w:r>
    </w:p>
    <w:p>
      <w:r>
        <w:t>E-8192/2024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