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E-818/2016 vom 25. Februar 2016</w:t>
      </w:r>
    </w:p>
    <w:p>
      <w:r>
        <w:t>Bundesverwaltungsgericht, 2016-02-25, DE</w:t>
      </w:r>
    </w:p>
    <w:p>
      <w:r>
        <w:rPr>
          <w:b/>
        </w:rPr>
        <w:t xml:space="preserve">Quelle: </w:t>
      </w:r>
      <w:r>
        <w:t>https://mcp.opencaselaw.ch/entscheid/bvger_E-818_2016</w:t>
      </w:r>
    </w:p>
    <w:p>
      <w:r>
        <w:t>FR: TAF E-818/2016 du 25 février 2016</w:t>
      </w:r>
    </w:p>
    <w:p>
      <w:r>
        <w:t>IT: TAF E-818/2016 del 25 febbraio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Schilderungen des Beschwerdeführers zu den Ereignissen des 5. Januar 2015 sowie die darauffolgende Behördensuche würden den Anforderungen an die Glaubhaftigkeit gemäss Art. 7 AsylG nicht erfüllen. Seine diesbezüglichen Aussagen würden diverse Ungereimtheiten aufweisen, der Handlungslogik zuwiderlaufen und insgesamt konstruiert wirken. Einige Aussagen seien vage und unkonkret. Seine Furcht vor asylrelevanten Konsequenzen aufgrund seiner Parteizugehörigkeit sei unbegründet und sein politisches Engagement im Iran sei demnach nicht asylrelevant.</w:t>
      </w:r>
    </w:p>
    <w:p>
      <w:r>
        <w:rPr>
          <w:b/>
        </w:rPr>
        <w:t>E. 4.2</w:t>
      </w:r>
    </w:p>
    <w:p>
      <w:r>
        <w:t>Der Beschwerdeführer wendet dagegen ein, es sei festzuhalten, dass er die Fluchtroute sowie die Geschehnisse rund um die Verfolgung sehr detailliert schildere und genaue Angaben zu den einzelnen Umständen mache. Bei der Argumentation der Vorinstanz handle es sich teilweise um blosse Behauptungen ohne Stütze in seinen Aussagen oder den Akten, zum Teil argumentiere die Vorinstanz sachfremd und willkürlich. Sie hätten sich in einem Ausnahmezustand befunden und das Abstellen des Fluchtautos auf der Brücke nahe am Waldrand sei eine absolut nachvollziehbare und logische Entscheidung. Dass sie unter diesen Umständen die Rucksäcke im Kofferraum vergessen hätten, sei nachvollziehbar. Bei seinen Ausführungen handle es sich um persönliche Erlebnisse und nicht um einen konstruierten Sachverhalt. Die Annahme, die iranischen Behörden hätten keine Kenntnisse von seiner politischen Tätigkeit, sei realitätsfremd.</w:t>
      </w:r>
    </w:p>
    <w:p>
      <w:r>
        <w:rPr>
          <w:b/>
        </w:rPr>
        <w:t>E. 4.3</w:t>
      </w:r>
    </w:p>
    <w:p>
      <w:r>
        <w:t>Die Schlussfolgerungen der Vorinstanz sind weder in tatsächlicher noch in rechtlicher Hinsicht zu beanstanden. In der angefochtenen Verfügung wird einlässlich begründet, weshalb die Aussagen des Beschwerdeführers in wesentlichen Punkten unglaubhaft ausgefallen und weshalb andere Aussagen nicht asylrelevant sind.</w:t>
      </w:r>
    </w:p>
    <w:p>
      <w:r>
        <w:rPr>
          <w:b/>
        </w:rPr>
        <w:t>E. 4.3.1</w:t>
      </w:r>
    </w:p>
    <w:p>
      <w:r>
        <w:t>Der Beschwerdeführer beantragt die Beiziehung der Asylakten seines Bruders. Weder aus seinen Aussagen in den Befragungen, bei denen er seinen Bruder nie erwähnt, noch aus der Beschwerdeschrift geht hervor, inwiefern dessen Asylakten vorliegend von Relevanz sein könnten. Solches ist auch nicht ersichtlich. Der Antrag ist abzuweisen.</w:t>
      </w:r>
    </w:p>
    <w:p>
      <w:r>
        <w:rPr>
          <w:b/>
        </w:rPr>
        <w:t>E. 4.3.2</w:t>
      </w:r>
    </w:p>
    <w:p>
      <w:r>
        <w:t>Die Vorinstanz stellt zutreffend fest, dass die Schilderungen des Beschwerdeführers zum Vorfall vom 5. Januar 2015 diverse Ungereimtheiten aufweisen. Nicht nachvollziehbar ist, weshalb der Beschwerdeführer und seine Begleiter das Auto des Beschwerdeführers mitten auf der Strasse zurückgelassen haben. Gemäss eigener Aussagen kannten sowohl der Beschwerdeführer als auch seine Insassen die Gegend wie die eigene Westentasche. Angesichts des Vorsprungs, den sie vor den Verfolgern gehabt haben, darf davon ausgegangen werden, dass sie diese hätten abhängen können, oder dass sie das Auto an einem sicheren Ort hätten verstecken können und erst dann zu Fuss weiter wären. Das geschilderte Vorgehen ist unbegreiflich, zumal das abgestellte Auto offiziell auf den verstorbenen Vater des Beschwerdeführers registriert gewesen war. Ebenfalls nicht nachvollziehbar ist, dass das Kadermitglied und die Peschmerga ihre Rücksäcke mit Parteimaterial im Kofferraum des Wagens des Beschwerdeführers zurückgelassen haben. Dies kann mit einer "Ausnahmesituation" und mit "psychischem und physischem Stress", wie es der Beschwerdeführer auf Beschwerdeebene vorbringt, nicht erklärt werden. Dass von vier Personen, darunter ein Kadermitglied der Partei und zwei Peschmerga, keiner an die im Kofferraum deponierten Rucksäcke denkt, kann ausgeschlossen werden. Aus den eingereichten Kartenausschnitten kann der Beschwerdeführer nichts zu seinen Gunsten ableiten.</w:t>
      </w:r>
    </w:p>
    <w:p>
      <w:r>
        <w:rPr>
          <w:b/>
        </w:rPr>
        <w:t>E. 4.3.3</w:t>
      </w:r>
    </w:p>
    <w:p>
      <w:r>
        <w:t>Zu Recht als unlogisch bezeichnet die Vorinstanz die Schilderungen der Folgetage. So bringt der Beschwerdeführer vor, die Behörden seien ein paar Tage später bei ihm zu Hause vorbeigekommen und hätten nach ihm gesucht (SEM-Akten, A17/19 F88). Warum die Behörden erst ein paar Tage später und nicht sofort nach ihm gesucht hätten, kann der Beschwerdeführer nicht erklären, zumal er als Inhaber des zurückgelassenen Fahrzeuges einfach zu identifizieren gewesen ist. Die Frage, woher sein Onkel gewusst habe, dass er gesucht werde, beantwortet der Beschwerdeführer trotz mehrfachem Nachfragen nicht (SEM-Akten, A17/19 F84 ff.). Zudem widerspricht er sich bezüglich dessen, wann er erfahren habe, dass nach ihm gesucht wurde. Einerseits bringt er vor, er habe dies erst in der Türkei erfahren (SEM-Akten, A17/19 F90), andererseits sagt er, er habe dies während den fünf Tagen auf der Plantage erfahren (SEM-Akten, A15/17 F63). Der auf Beschwerdeebene vorgebrachten Erklärung des Beschwerdeführers, dass sich seine Aussagen diesbezüglich nicht widersprechen würden, kann nicht gefolgt werden.</w:t>
      </w:r>
    </w:p>
    <w:p>
      <w:r>
        <w:rPr>
          <w:b/>
        </w:rPr>
        <w:t>E. 4.3.4</w:t>
      </w:r>
    </w:p>
    <w:p>
      <w:r>
        <w:t>Schliesslich ist festzustellen, dass der Beschwerdeführer aufgrund seiner Parteizugehörigkeit keine Verfolgung zu befürchten hat. Wie bereits festgestellt, sind die Schilderungen des Beschwerdeführers zum Vorfall vom 5. Januar 2015 nicht glaubhaft. Dass er vor diesem Datum jemals Probleme mit den iranischen Behörden aufgrund seiner Parteitätigkeit hatte, verneint der Beschwerdeführer (SEM-Akten, A17/19 F59). Seine Parteizugehörigkeit ist deshalb nicht asylrelevant.</w:t>
      </w:r>
    </w:p>
    <w:p>
      <w:r>
        <w:rPr>
          <w:b/>
        </w:rPr>
        <w:t>E. 4.4</w:t>
      </w:r>
    </w:p>
    <w:p>
      <w:r>
        <w:t>Zusammenfassend ist festzuhalten, dass es dem Beschwerdeführer nicht gelungen ist, eine im Zeitpunkt seiner Ausreise aus dem Iran bestehende oder drohende, asylrechtlich relevante Gefährdung nachzuweisen oder glaubhaft zu machen.</w:t>
      </w:r>
    </w:p>
    <w:p>
      <w:r>
        <w:rPr>
          <w:b/>
        </w:rPr>
        <w:t>E. 5.1</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5.2</w:t>
      </w:r>
    </w:p>
    <w:p>
      <w:r>
        <w:t>Die Vorinstanz kommt in der angefochtenen Verfügung zum Schluss, es sei nicht anzunehmen, dass die iranischen Behörden in Kenntnis der geringen exilpolitischen Tätigkeit des Beschwerdeführers in der Schweiz seien. Er verfüge nicht über ein politisches Profil, welches ihn bei der Rückkehr in den Iran einer konkreten Gefährdung aussetzen würde.</w:t>
      </w:r>
    </w:p>
    <w:p>
      <w:r>
        <w:rPr>
          <w:b/>
        </w:rPr>
        <w:t>E. 5.3</w:t>
      </w:r>
    </w:p>
    <w:p>
      <w:r>
        <w:t>Der Beschwerdeführer bringt dagegen vor, er sei in der Schweiz als offizielles Mitglied der (...) registriert und werde als solches auf Facebook erwähnt. Es könne nicht behauptet werden, dass sein exilpolitisches Engagement nur geringfügig sei. Im Rahmen seiner Möglichkeiten sei er sehr wohl exilpolitisch engagiert, und es handle sich dabei um zahlreiche, konkrete und exponierte Tätigkeiten.</w:t>
      </w:r>
    </w:p>
    <w:p>
      <w:r>
        <w:rPr>
          <w:b/>
        </w:rPr>
        <w:t>E. 5.4</w:t>
      </w:r>
    </w:p>
    <w:p>
      <w:r>
        <w:t>Es ist allgemein bekannt, dass die iranischen Behörden die politischen Aktivitäten ihrer Staatsangehörigen im Ausland überwachen und erfassen. Durch Einsatz moderner Software dürfte es ihnen gegebenenfalls auch möglich sein, die im Internet vorhandenen riesigen Datenmengen nach Stichworten zu durchsuchen. Allerdings geht das Bundesverwaltungsgericht davon aus, dass die iranischen Sicherheitsbehörden durchaus in der Lage sind, zwischen politisch engagierten Iranern, die das Regime zu gefährden vermögen, und Exilaktivisten, die es geradezu darauf anlegen, sich durch ihre Aktionen bekannt zu machen, zu unterscheiden. Demzufolge bleibt im Einzelfall zu prüfen, ob die in der Schweiz vorgenommenen exilpolitischen Aktivitäten bei einer allfälligen Rückkehr in den Iran mit überwiegender Wahrscheinlichkeit ernsthafte Nachteile im asylrechtlichen Sinn nach sich ziehen würden.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(BVGE 2009/28 E. 7.4.3).</w:t>
      </w:r>
    </w:p>
    <w:p>
      <w:r>
        <w:rPr>
          <w:b/>
        </w:rPr>
        <w:t>E. 5.5</w:t>
      </w:r>
    </w:p>
    <w:p>
      <w:r>
        <w:t>Zunächst ist festzuhalten, dass - da der Beschwerdeführer eine Vorverfolgung nicht glaubhaft machen konnte - ausgeschlossen werden kann, dass er vor dem Verlassen des Heimatlandes als regimefeindliche Person ins Blickfeld der iranischen Behörden geraten ist.</w:t>
      </w:r>
    </w:p>
    <w:p>
      <w:r>
        <w:rPr>
          <w:b/>
        </w:rPr>
        <w:t>E. 5.6</w:t>
      </w:r>
    </w:p>
    <w:p>
      <w:r>
        <w:t>Aus den vom Beschwerdeführer eingereichten Beweismitteln ergibt sich, dass er zumindest in gewissem Rahmen exilpolitisch aktiv ist. Sein exilpolitisches Wirken ist indessen nicht derart exponiert, dass er bei einer Rückkehr in den Iran Furcht vor asylrelevanter Verfolgung haben müsste. Durch gelegentliche Teilnahmen an Protestaktionen hebt er sich nicht von der breiten Masse der exilpolitisch tätigen Iranern ab. Bezüglich der eingereichten Facebook-Einträge ist festzuhalten, dass solche Einträge und Kommentierungen dergleichen tagtäglich in ähnlicher Form x-fach geschehen und eine systematische Identifizierung aller Verfasser seitens der Behörden ausgesprochen unwahrscheinlich ist. Derartige Nachforschungen erfolgen nur sehr gezielt und beschränken sich erwartungsgemäss auf Personen in führender Rolle, zu welchen der Beschwerdeführer offensichtlich nicht gehört. Ausserdem geht aus den Ausdrücken hervor, dass der Beschwerdeführer grossmehrheitlich nur Beiträge anderer teilt und selbst keine eigenen Beiträge verfasst. Es gelingt ihm nicht aufzuzeigen, inwiefern die iranischen Behörden gerade an ihm ein spezielles Interesse zeigen sollten. Aus der Bestätigung seiner Parteimitgliedschaft kann der Beschwerdeführer kein exilpolitisches Wirken ableiten. Er erfüllt damit die Voraussetzungen für die Zuerkennung der Flüchtlingseigenschaft gemäss Art. 3 AsylG unter dem Aspekt subjektiver Nachfluchtgründe gemäss Art. 54 AsylG nicht.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7.1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in den Iran dort mit beachtlicher Wahrscheinlichkeit einer nach EMRK oder FoK verbotenen Strafe oder Behandlung ausgesetzt wäre.</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Die allgemeine Lage im Iran ist weder durch Krieg,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Beim Beschwerdeführer handelt es sich um einen jungen, gesunden Mann mit universitärer Bildung, der im Heimatland über ein gutes ausserfamiliäres sowie insbesondere familiäres Beziehungsnetz verfügt, auf welches er bei einer Rückkehr zurückgreifen kann. Der Vollzug der Wegweisung ist somit zumutbar.</w:t>
      </w:r>
    </w:p>
    <w:p>
      <w:r>
        <w:rPr>
          <w:b/>
        </w:rPr>
        <w:t>E. 7.4</w:t>
      </w:r>
    </w:p>
    <w:p>
      <w:r>
        <w:t>Nach Art. 83 Abs. 2 AuG ist der Wegweisungsvollzug schliesslich auch als möglich zu bezeichnen. Es obliegt dem Beschwerdeführer, sich bei der zuständigen Iranischen Vertretung die für eine Rückkehr notwendigen Reisedokumente zu beschaffen (vgl. Art. 8 Abs. 4 AsylG und dazu BVGE 2008/34 E. 12).</w:t>
      </w:r>
    </w:p>
    <w:p>
      <w:r>
        <w:rPr>
          <w:b/>
        </w:rPr>
        <w:t>E. 7.5</w:t>
      </w:r>
    </w:p>
    <w:p>
      <w:r>
        <w:t>Die Vorinstanz hat demnach den Wegweisungsvollzug zu Recht als zulässig, zumutbar und möglich erachtet. Die Anordnung der vorläufigen Aufnahme fällt damit ausser Betracht (Art. 83 Abs. 1 - 4 AuG).</w:t>
      </w:r>
    </w:p>
    <w:p>
      <w:r>
        <w:rPr>
          <w:b/>
        </w:rPr>
        <w:t>E. 8</w:t>
      </w:r>
    </w:p>
    <w:p>
      <w:r>
        <w:t>Nach dem Gesagten ergibt sich, dass die angefochtene Verfügung Bundesrecht nicht verletzt und auch sonst nicht zu beanstanden ist (Art. 106 Abs. 1 AsylG). Die Beschwerde ist abzuweisen.</w:t>
      </w:r>
    </w:p>
    <w:p>
      <w:r>
        <w:rPr>
          <w:b/>
        </w:rPr>
        <w:t>E. 9.1</w:t>
      </w:r>
    </w:p>
    <w:p>
      <w:r>
        <w:t>Der Beschwerdeführer beantragt die Gewährung der unentgeltlichen Prozessführung sowie der unentgeltlichen Rechtsverbeiständung. Aufgrund der vorstehenden Erwägungen ergibt sich, dass seine Begehren als aussichtslos zu gelten haben. Damit ist eine der kumulativ zu erfüllenden Voraussetzungen nicht gegeben, weshalb weder dem Gesuch um Gewährung der unentgeltlichen Prozessführung noch demjenigen um unentgeltliche Verbeiständung stattzugeben ist.</w:t>
      </w:r>
    </w:p>
    <w:p>
      <w:r>
        <w:rPr>
          <w:b/>
        </w:rPr>
        <w:t>E. 9.2</w:t>
      </w:r>
    </w:p>
    <w:p>
      <w:r>
        <w:t>Bei diesem Ausgang des Verfahrens sind die Kosten von Fr. 600.- (Art. 1 - 3 des Reglements vom 21. Februar 2008 über die Kosten und Entschädigungen vor dem Bundesverwaltungsgericht [VGKE, SR 173.320.2]) dem Beschwerdeführer aufzuerlegen (Art. 63 Abs. 1 VwVG).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