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E-8184/2015 vom 20. April 2016</w:t>
      </w:r>
    </w:p>
    <w:p>
      <w:r>
        <w:t>Bundesverwaltungsgericht, 2016-04-20, FR</w:t>
      </w:r>
    </w:p>
    <w:p>
      <w:r>
        <w:rPr>
          <w:b/>
        </w:rPr>
        <w:t xml:space="preserve">Quelle: </w:t>
      </w:r>
      <w:r>
        <w:t>https://mcp.opencaselaw.ch/entscheid/bvger_E-8184_2015</w:t>
      </w:r>
    </w:p>
    <w:p>
      <w:r>
        <w:t>FR: TAF E-8184/2015 du 20 avril 2016</w:t>
      </w:r>
    </w:p>
    <w:p>
      <w:r>
        <w:t>IT: TAF E-8184/2015 del 20 aprile 2016</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la crédibilité et le sérieux de ses motifs.</w:t>
      </w:r>
    </w:p>
    <w:p>
      <w:r>
        <w:rPr>
          <w:b/>
        </w:rPr>
        <w:t>E. 3.2</w:t>
      </w:r>
    </w:p>
    <w:p>
      <w:r>
        <w:t>La recourante admet elle-même que ses motifs ne sont pas crédibles, ainsi que relevé par le SEM (cf. acte de recours, p. 3 : "Die entsprechenden Ausführungen der Vorinstanz werden nicht bestritten"). En effet, le récit est vague, dépourvu de détails vérifiables, chronologiquement peu cohérent, et comporte des éléments dont l'invraisemblance est patente. Ainsi, il n'est pas convaincant que les militaires, ayant interpellé G._______, aient été en mesure, en quelques heures à peine, de déterminer qui l'avait hébergé, puis d'aller interpeller l'ami de la recourante. De même, il n'est pas plus crédible que celle-ci ait décidé aussitôt de fuir, alors que rien ne le menaçait directement, sans même repasser chez elle prendre sa fille laissée seule ; en effet, on voit mal pourquoi elle aurait été recherchée par les autorités, et en quoi son interpellation leur aurait été nécessaire.</w:t>
      </w:r>
    </w:p>
    <w:p>
      <w:r>
        <w:rPr>
          <w:b/>
        </w:rPr>
        <w:t>E. 3.3</w:t>
      </w:r>
    </w:p>
    <w:p>
      <w:r>
        <w:t>La recourante motive son recours par les risques que ferait peser sur elle sa sortie illégale du pays, ce qui devrait entraîner la reconnaissance de sa qualité de réfugiée (art. 54 LAsi). Certes, comme le Tribunal l'a plusieurs fois relevé (cf. arrêt E-3625/2013 du 21 janvier 2016 et les références citées), le gouvernement érythréen considère un départ illégal du pays comme un signe d'opposition politique. Quitter légalement le pays suppose non seulement d'être en possession d'un passeport valable, mais également d'un visa de sortie ; ce dernier n'est délivré, contre paiement d'un émolument très élevé, qu'aux citoyens tenus pour loyaux au régime, et se trouve en principe refusé aux hommes de moins de 54 ans et aux femmes de moins de 47 ans. Toutefois, dans le cas d'espèce, le caractère invraisemblable des motifs d'asile invoqués par la recourante ne peut qu'amoindrir la crédibilité des circonstances de son départ et de son voyage, telles qu'elle les a décrites. Cette description est elle aussi émaillée d'invraisemblances. Ainsi, il n'est pas crédible qu'accompagnée d'un enfant, elle ait pu franchir à pied, en une nuit, dans des conditions difficiles, les 50 km séparant E._______ de H._______ (cf. audition du 6 octobre 2015, questions 139-143). En outre, la recourante s'est montrée très laconique au sujet de son séjour au Soudan et en Libye, et n'a fourni aucun détail précis sur ses déplacements (cf. audition du 6 octobre 2015, question 151-162) ; il y a donc lieu de douter de l'exactitude de son récit sur ces derniers points. Enfin, il ne peut être reproché au SEM ni une motivation insuffisante à ce sujet - la décision attaquée appréciant de manière détaillée la crédibilité de la recourante - ni une instruction lacunaire, l'intéressé s'étant vu poser des questions précises sur son itinéraire et les circonstances de sa fuite présumée (cf. audition du 6 octobre 2015, p. 12-15) Le caractère lacunaire et peu substantiel de ses réponses ne peut se justifier du seul fait de sa formation scolaire rudimentaire. Dans ces circonstances, le récit qu'a fait l'intéressée de son voyage n'étant pas crédible, la réalité d'une sortie illégale du territoire érythréen, telle qu'elle a été décrite, ne peut être retenue.</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exclu le refoule­ment de l'intéressée et de son enfant dans leur pays d'origine et a prononcé leur admission provisoire. Cette question n'a donc pas à être tranchée.</w:t>
      </w:r>
    </w:p>
    <w:p>
      <w:r>
        <w:rPr>
          <w:b/>
        </w:rPr>
        <w:t>E. 5</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6</w:t>
      </w:r>
    </w:p>
    <w:p>
      <w:r>
        <w:t>L'assistance judiciaire partielle ayant été accordée (art. 65 al. 1 PA),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