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E-817/2019 vom 4. April 2019</w:t>
      </w:r>
    </w:p>
    <w:p>
      <w:r>
        <w:t>Bundesverwaltungsgericht, 2019-04-04, DE</w:t>
      </w:r>
    </w:p>
    <w:p>
      <w:r>
        <w:rPr>
          <w:b/>
        </w:rPr>
        <w:t xml:space="preserve">Quelle: </w:t>
      </w:r>
      <w:r>
        <w:t>https://mcp.opencaselaw.ch/entscheid/bvger_E-817_2019</w:t>
      </w:r>
    </w:p>
    <w:p>
      <w:r>
        <w:t>FR: TAF E-817/2019 du 4 avril 2019</w:t>
      </w:r>
    </w:p>
    <w:p>
      <w:r>
        <w:t>IT: TAF E-817/2019 del 4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1.6</w:t>
      </w:r>
    </w:p>
    <w:p>
      <w:r>
        <w:t>Auf den Antrag auf Mitteilung betreffend die Zufälligkeit der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der Zusammensetzung des Spruchgremiums wird mit Erlass des vorliegenden Urteils gegenstandslos.</w:t>
      </w:r>
    </w:p>
    <w:p>
      <w:r>
        <w:rPr>
          <w:b/>
        </w:rPr>
        <w:t>E. 5.1</w:t>
      </w:r>
    </w:p>
    <w:p>
      <w:r>
        <w:t>In seiner Entscheidbegründung führte das SEM aus, dass es sich bei der Eingabe vom 19. November 2018 angesichts des formell rechtskräftigen Asylentscheids offensichtlich um ein ausserordentliches Rechtsmittel handle. Dass die Eingabe als neues Asylgesuch bezeichnet worden sei, sei für die Qualifikation eines Nachfolgeverfahrens nicht von Bedeutung. Der Beschwerdeführer würde unter anderem einen neuen rechtserheblichen Sachverhalt geltend machen, indem er auf die neusten politischen Veränderungen in Sri Lanka hingewiesen habe. Die zur Untermauerung dieses Vorbringens eingereichten Beweismittel seien aber allgemeiner Natur und würden keinen konkreten Bezug zum Beschwerdeführer aufweisen. Sie würden daher nicht dessen Flüchtlingseigenschaft beschlagen, sondern seien unter dem Gesichtspunkt der Durchführbarkeit des Wegweisungsvollzugs zu würdigen. Anders zu entscheiden hiesse, dass beispielsweise durch das Einreichen eines allgemeinen Presseberichts jederzeit eine Neubeurteilung der Flüchtlingseigenschaft durch die erste Instanz im Rahmen eines neuen Asylverfahrens herbeigeführt werden könnte, was nicht im Sinne der Gesetzgebung sei. Des Weiteren wären die Ausführungen und Belege des Beschwerdeführers selbst unter der Annahme, dass sie dessen Asyl- und Flüchtlingseigenschaft beschlagen würden, nicht geeignet, zu einem anderen Schluss als in den vorangehenden Entscheiden zu kommen.</w:t>
      </w:r>
    </w:p>
    <w:p>
      <w:r>
        <w:rPr>
          <w:b/>
        </w:rPr>
        <w:t>E. 5.2</w:t>
      </w:r>
    </w:p>
    <w:p>
      <w:r>
        <w:t>Der Beschwerdeführer rügt, die Vorinstanz habe seine Eingabe vom 19. November 2018 fälschlicherweise als Wiedererwägungsgesuch entgegengenommen. Denn formell liege kein Wiedererwägungsgesuch, sondern ein neues Asylgesuch vor. Er habe in seiner Eingabe vom 19. November 2018 darauf hingewiesen, dass die verfassungswidrige Ernennung von Mahinda Rajapaksa am 26. Oktober 2018 zum Premierminister und die dadurch erheblich veränderte Lage in Sri Lanka zu einer deutlich erhöhten Verfolgungsgefahr für tamilische Rückkehrende führen könne. Aufgrund seiner politischen Überzeugung und seines Hintergrundes würde er bei einer Rückkehr vom sri-lankischen Sicherheitsapparat ins Visier genommen und hätte Verfolgungsmassnahmen zu erleiden. Diese neu geltend gemachten Vorbringen könnten nicht Gegenstand einer Wiedererwägung sein, da diese nie Gegenstand im vorangegangenen Verfahren gewesen seien. Daher sei die angefochtene Verfügung zur Prüfung als Mehrfachgesuch an die Vorinstanz zurückzuweisen.</w:t>
      </w:r>
    </w:p>
    <w:p>
      <w:r>
        <w:rPr>
          <w:b/>
        </w:rPr>
        <w:t>E. 6.1</w:t>
      </w:r>
    </w:p>
    <w:p>
      <w:r>
        <w:t>Die Folgegesuche im Asylverfahren sind in Art. 111b AsylG (Wiedererwägung) und Art. 111c AsylG (Mehrfachgesuch bzw. neues Asylgesuch) geregelt. Die Einordnung, ob ein Folgegesuch als Wiedererwägungsgesuch oder als Mehrfachgesuch zu behandeln ist, richtet sich danach, welchen Teil der ursprünglichen Verfügung die begehrte Neubeurteilung betrifft. Wird ein Gesuch um Neubeurteilung einer rechtskräftigen Asyl- und Wegweisungsverfügung ausschliesslich mit neuen Wegweisungshindernissen begründet, liegt ein Wiedererwägungsgesuch vor. Um ein Mehrfachgesuch handelt es sich hingegen, wenn die gesuchstellende Person geltend macht, sie erfülle aufgrund einer nachträglich veränderten Sachlage die Flüchtlingseigenschaft (BVGE 2014/39 E. 4.5 f. m.w.H).</w:t>
      </w:r>
    </w:p>
    <w:p>
      <w:r>
        <w:rPr>
          <w:b/>
        </w:rPr>
        <w:t>E. 6.2</w:t>
      </w:r>
    </w:p>
    <w:p>
      <w:r>
        <w:t>Der Beschwerdeführer ersucht in seiner als neues Asylgesuch bezeichneten Eingabe vom 19. November 2018 ausdrücklich um erneute Prüfung der Flüchtlingseigenschaft und des Asyls (vgl. neues Asylgesuch vom 19. November 2018 S. 4 ff. und S. 23 f.). Bei seinem Vorbringen, aufgrund einer veränderten Lage im Heimatland sei er als ethnischer Tamile bei einer Rückkehr einer erhöhten Gefährdung ausgesetzt, handelt es sich um einen klassischen objektiven Nachfluchtgrund. Objektive Nachfluchtgründe liegen vor, wenn äussere Umstände, auf welche die asylsuchende Person keinen Einfluss nehmen konnte, zur drohenden Verfolgung führen. Ein solcher ist beispielsweise dann gegeben, wenn ein Regimewechsel oder eine drastisch verschlechterte Sicherheitslage nach Ausreise einer Person dazu führt, dass im Falle einer Rückkehr eine begründete Furcht vor Verfolgung vorliegt. In solchen Fällen ist die Flüchtlingseigenschaft zuzuerkennen und Asyl zu gewähren (Urteil des BVGer vom 8. November 2018 E. 3.2.3; BVGE 2010/44 E. 3.5 m.w.H.). Die vorliegenden Vorbringen beschlagen damit klar die Frage der Flüchtlingseigenschaft. Die Vorinstanz hat die Eingabe des Beschwerdeführers vom 19. November 2018 zu Unrecht als Wiedererwägungsgesuch qualifiziert. Soweit die Vorinstanz geltend macht, dass beispielsweise durch das Einreichen eines allgemeinen Presseberichts jederzeit eine Neubeurteilung der Flüchtlingseigenschaft herbeigeführt werden könnte, ist darauf hinzuweisen, dass es ihr unbenommen bleibt, unter den Voraussetzungen von Art. 31a Abs. 1-3 AsylG auf Mehrfachgesuche nicht einzutreten oder unbegründete oder wiederholt gleich begründete Mehrfachgesuche formlos abzuschreiben (Art. 111c Abs. 2 AsylG).</w:t>
      </w:r>
    </w:p>
    <w:p>
      <w:r>
        <w:rPr>
          <w:b/>
        </w:rPr>
        <w:t>E. 7.1</w:t>
      </w:r>
    </w:p>
    <w:p>
      <w:r>
        <w:t>Die Beschwerde ist somit gutzuheissen, soweit die Aufhebung der angefochtenen Verfügung und die Rückweisung der Sache an die Vorinstanz zur Behandlung als neues Asylgesuch beantragt werden (vgl. Art. 61 Abs. 1 VwVG). Die Vorinstanz ist anzuweisen, die Eingabe des Beschwerdeführers vom 19. November 2018 als Mehrfachgesuch zu behandeln.</w:t>
      </w:r>
    </w:p>
    <w:p>
      <w:r>
        <w:rPr>
          <w:b/>
        </w:rPr>
        <w:t>E. 7.2</w:t>
      </w:r>
    </w:p>
    <w:p>
      <w:r>
        <w:t>Die übrigen Rechtsbegehren sind, soweit auf sie einzutreten ist, mit vorliegendem Urteil gegenstandslos geworden.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Auslagen und Mehrwertsteuerzuschlag im Sinne von Art. 9 Abs. 1 Bst. c VGKE) zuzusprechen.</w:t>
      </w:r>
    </w:p>
    <w:p>
      <w:r>
        <w:rPr>
          <w:b/>
        </w:rPr>
        <w:t>E. 9</w:t>
      </w:r>
    </w:p>
    <w:p>
      <w:r>
        <w:t>Mit dem vorliegenden Urteil fällt der am 18. Februar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