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E-8178/2010 vom 29. November 2012</w:t>
      </w:r>
    </w:p>
    <w:p>
      <w:r>
        <w:t>Bundesverwaltungsgericht, 2012-11-29, FR</w:t>
      </w:r>
    </w:p>
    <w:p>
      <w:r>
        <w:rPr>
          <w:b/>
        </w:rPr>
        <w:t xml:space="preserve">Quelle: </w:t>
      </w:r>
      <w:r>
        <w:t>https://mcp.opencaselaw.ch/entscheid/bvger_E-8178_2010</w:t>
      </w:r>
    </w:p>
    <w:p>
      <w:r>
        <w:t>FR: TAF E-8178/2010 du 29 novembre 2012</w:t>
      </w:r>
    </w:p>
    <w:p>
      <w:r>
        <w:t>IT: TAF E-8178/2010 del 29 novembre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(ci-après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présent cas, se pose avant tout la question de la pertinence des allégations du recourant et, dans l'affirmative, celle de savoir si les préjudices dont il se prévaut peuvent être qualifiés de sérieux au sens de l'art 3 LAsi.</w:t>
      </w:r>
    </w:p>
    <w:p>
      <w:r>
        <w:rPr>
          <w:b/>
        </w:rPr>
        <w:t>E. 3.1.1</w:t>
      </w:r>
    </w:p>
    <w:p>
      <w:r>
        <w:t>Pour le Tribunal, les sévices, maintenant anciens, subis par le recourant entre 1996 et 2004 (ou entre 1997 et 2005 selon les versions [comp. les pv d'audition des 12 décembre 2008 et 22 mai 2009, ch. 15 et 77ss]) ne sont pas à l'origine de son départ, aucun rapport de causalité direct n'existant entre eux. Ils ne sont donc plus pertinents. En effet, l'institution de l'asile a pour objet de protéger le requérant d'un risque de persécution actuel ou futur, et n'a pas vocation à compenser les effets d'une persécution passée, qui a perdu son actualité; si la personne intéressée ne revêtait pas, au moment du départ de son pays d'origine, la qualité de réfugié, l'asile ne peut en principe être accordé (cf. Arrêts du Tribunal administratif fédéral [ATAF] 2011/50 consid. 3.1 et réf. cit.). Par ailleurs, le recourant n'a pas démontré ni même prétendu que des motifs objectifs ou des raisons personnelles l'auraient empêché de partir plus tôt (sur ces questions cf. not. ATAF 2009/51 consid. 4.2.5 p. 744ss). Dans ces conditions, les témoignages écrits produits en cause ne lui sont guère utiles. En outre, leur contenu ne correspond pas à ses déclarations. Le recourant a en effet déclaré n'avoir jamais été ni détenu préventivement ni emprisonné (voir pv de l'audition sommaire du 12 décembre 2008, ch. 15 p. 5). Ses soutiens, par contre, affirment qu'il a été placé en garde à vue à plusieurs reprises ou qu'il a été détenu au moins trois fois.</w:t>
      </w:r>
    </w:p>
    <w:p>
      <w:r>
        <w:rPr>
          <w:b/>
        </w:rPr>
        <w:t>E. 3.1.2</w:t>
      </w:r>
    </w:p>
    <w:p>
      <w:r>
        <w:t>Pour le reste, le Tribunal note que le recourant n'a pas été en mesure de dire quand, précisément, il avait été passé à tabac près d'une raffinerie de sucre. Tantôt, il a situé cet événement vers août-septembre 2008 tantôt vers septembre 2008. Vu le bref laps de temps, un peu plus de deux mois, séparant son audition sommaire de son tabassage, il paraît difficile d'admettre que le recourant ne pouvait s'en rappeler la date précise, somme toute récente, sans hésitation. Certes, lors de son audition sur ses motifs de fuite, le 22 mai 2009, il a prétendu que les coups portés à sa tête lui avait fait perdre la mémoire. La réalité d'éventuels troubles n'a toutefois été ultérieurement établie par aucune preuve. Cela dit, l'imprécision du recourant sur le moment de son tabassage ne sauraient être déterminante à elle seule. De fait, le Tribunal relève surtout qu'aucun moyen, notamment aucun certificat médical - constatant, les jours suivant l'épisode de la raffinerie de sucre, ecchymoses, lésions, hématomes, crampes - ne vient étayer les allégations du recourant qui a pourtant dit avoir été frappé à la tête à coups de bâton. En l'état du dossier, rien ne permet donc de fixer la date d'éventuels sévices infligés au recourant, ni d'apprécier leur lien de causalité avec son départ.</w:t>
      </w:r>
    </w:p>
    <w:p>
      <w:r>
        <w:rPr>
          <w:b/>
        </w:rPr>
        <w:t>E. 3.2.1</w:t>
      </w:r>
    </w:p>
    <w:p>
      <w:r>
        <w:t>Enfin, il y a lieu de rappeler que selon la doctrine et la jurisprudence, des préjudices infligés à un requérant ou redoutés par lui dans son pays d'origine doivent être «sérieux». Les persécutions alléguées doivent être d'une intensité telle que la poursuite du séjour ou le retour du requérant dans son pays ne peuvent être raisonnablement exigé de sa part. Sont ainsi avant tout déterminantes les atteintes au droit à la vie, à l'intégrité corporelle et à la liberté personnelle. La torture, considérée comme mesure mettant en danger la vie de la victime, et les menaces directes contre la vie (coups de feu, peine capitale, etc.) sont toujours considérées comme des préjudices suffisamment intenses. Par contre, selon la pratique du Tribunal, une privation de liberté doit être en règle générale d'une certaine durée pour être prise en considération. Dans la jurisprudence relative à des requérants turcs, une privation de liberté, assortie de coups, n'a ainsi pas été considérée comme suffisamment intense.</w:t>
      </w:r>
    </w:p>
    <w:p>
      <w:r>
        <w:rPr>
          <w:b/>
        </w:rPr>
        <w:t>E. 3.2.2</w:t>
      </w:r>
    </w:p>
    <w:p>
      <w:r>
        <w:t>En l'occurrence, le recourant affirme avoir été battu et même violemment. Sans en nier l'importance, cette brutalité isolée, si elle était avérée n'équivaut toutefois pas, vu ce qui précède, à de sérieux préjudices, de nature, en soi, à justifier la reconnaissance de la qualité de réfugié. Le Tribunal ne saurait, en tout cas, reconnaître cette qualité de réfugié à qui la demande en alléguant, sans l'établir aucunement, un unique passage à tabac.</w:t>
      </w:r>
    </w:p>
    <w:p>
      <w:r>
        <w:rPr>
          <w:b/>
        </w:rPr>
        <w:t>E. 3.3</w:t>
      </w:r>
    </w:p>
    <w:p>
      <w:r>
        <w:t>Enfin, dans la mesure où le recourant dit avoir été exposé à un danger tel qu'il s'apparente à une pression psychique insupportable sans autre choix que de partir - ce qui n'est pas établi -, rien ne l'empêcherait de s'établir ailleurs qu'à L._______. En effet, il apparaît qu'il n'a jamais été interpellé en un autre endroit. II n'apparaît pas non plus qu'il serait officiellement recherché. En l'absence d'avis de recherche ou de mandat d'amener, l'attestation du mukhtar de O._______ n'a par conséquent guère de valeur probante vu le risque de collusion entre son auteur et le recourant. En l'état du dossier, son cas personnel ne paraît d'ailleurs pas de nature à justifier l'existence de recherches actives dirigées contre lui. Le recourant n'a pas non plus prétendu que ses deux frères à P._______ auraient au affaire aux autorités après l'attentat de M._______, ce qui tend à confirmer l'ancrage, à L._______, des tracasseries qui pourraient être faites au recourant. En conséquence, dans l'éventualité où la question se poserait, le recourant serait en mesure de trouver une protection interne dans une autre partie de la Turquie ; il remplit les conditions mises à une telle alternative par la jurisprudence (ATAF 2011/51 consid. 7 et réf. cit.), dans la mesure où il n'existe aucun indice convaincant que les tracasseries dirigées localement contre lui soient susceptibles de se répéter ailleurs qu'à L._______. Dès lors, le fait qu'il soit d'une lignée comptant plusieurs sympathisants de la cause kurde ne serait plus, dans une telle hypothèse, de nature à l'exposer.</w:t>
      </w:r>
    </w:p>
    <w:p>
      <w:r>
        <w:rPr>
          <w:b/>
        </w:rPr>
        <w:t>E. 3.4.1</w:t>
      </w:r>
    </w:p>
    <w:p>
      <w:r>
        <w:t>Quant à la question du danger découlant des antécédents familiaux du recourant et des activités d'un de son cousin au PKK, le Tribunal rappelle ce qui suit : En Turquie, la coresponsabilité familiale (Sippenhaft),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(voir notamment : Arrêts non publiés du Tribunal administratif fédéral [ATAF] E-1450/2007 du 6 septembre 2011, consid. 5.3.1 et réf. cit.; E-3757/2006 du 4 décembre 2008 consid. 3.4; voir aussi ATAF E-6523/2006 du 7 janvier 2009 consid. 5.2). Sur la base des informations dont il dispose, le Tribunal n'a pas de raison de considérer ce constat comme obsolète. II souligne toutefois qu'il s'agit, dans chaque cas d'espèce, d'apprécier le risque de persécution réfléchie en fonction des éléments concrets qui pourraient fonder objectivement une crainte plus spécifique d'agissements des autorités à l'encontre des membres de la famille.</w:t>
      </w:r>
    </w:p>
    <w:p>
      <w:r>
        <w:rPr>
          <w:b/>
        </w:rPr>
        <w:t>E. 3.4.2</w:t>
      </w:r>
    </w:p>
    <w:p>
      <w:r>
        <w:t>En l'occurrence, plusieurs proches du recourant se trouvent certes en Suisse en qualité de réfugiés, parmi lesquels ses cousins G._______ et H._______ (dont le recourant a parlé à son audition sommaire). Les deux ont obtenu l'asile par décisions de l'ODM des 22 septembre 1993, respectivement 3 juillet 1996, entre autres motifs à la suite d'un risque de persécution-réflexe à cause de leurs frères D._______, membre du PKK depuis l'été 1992 (et décédé entre-temps) et F._______, à l'époque incarcéré à N._______ pour avoir apporté son soutien à cette formation et dont le recourant dit aujourd'hui qu'il serait à l'origine de ses ennuis. Les cas de ses cousins sont cependant très différents de celui du recourant. Sympathisant, dès la fin des années "septante" du TKP/ML-Hareketi, son soutien à cette formation aurait valu à G._______ d'être détenu trois mois pendant son service militaire en 1984 avant d'être relaxé faute de preuves. Encore brièvement arrêté cinq fois à partir de 1990, il aurait été maltraité durant ses détentions. De son côté, en 1991, H._______ aurait été détenu deux jours pendant lesquels il aurait été torturé (ce qu'il avait été en mesure de prouver via une attestation médicale établie juste après sa relaxe) pour avoir dessiné l'emblème du PKK sur un tableau de son lycée. A cause de cela, il avait ensuite dû répéter son année scolaire. L'année suivante, en août, il avait dû fuir à N._______ pour échapper à la police de L._______ qui voulait lui faire dire où se trouvait son frère D._______. Finalement il avait quitté la Turquie en 1994 au moment où les autorités de ce pays étaient sur le point d'apprendre qu'il avait hébergé à N._______ trois combattantes du PKK. Cela dit, G._______, son frère H._______ et leur parent I._______ (qui a obtenu l'asile en 1992) sont en Suisse depuis près de vingt ans maintenant. Or, comme on l'a vu, les autorités turques sont susceptibles de harceler la famille de personnes activement recherchées, afin de localiser celles-ci ; dès lors, ces autorités ne pouvant guère ignorer que les précités ont quitté le pays, s'en prendre à leurs familiers ne servirait à rien. Certes, le recourant dit aussi avoir eu affaire aux autorités de son pays après un attentat à M._______, vers août septembre 2008, imputé à son cousin F._______, actuellement au PKK. Concernant ce point, il y a d'abord lieu de rappeller que le recourant n'a pas rendu vraisemblable la persécution qu'il dit avoir subie à cause de ce cousin. Le Tribunal relève aussi qu'auparavant, mis à part quelques démêlés avec des policiers qui l'auraient malmené vers 1996-97 et en 2004, le recourant n'a, en dépit de ses antécédents familiaux, jamais été véritablement inquiété par les autorités de son pays. Selon ses dires, il n'a ainsi jamais été ni détenu préventivement ni emprisonné. S'y ajoute qu'il ne se prévaut d'aucun engagement politique, que ce soit dans un parti légal ou une organisation illégale. Tout juste aurait-il participé aux festivités du Newroz (cf. pv de l'audition sommaire du 12 décembre 2008, ch. 15 p. 5). Dans ces conditions, le Tribunal considère que les autorités turques n'avaient guère de raison de présumer qu'il pouvait être en contact étroit avec son cousin F._______. Lui-même a d'ailleurs déclaré n'avoir aucun lien avec ce cousin (voir pv de l'audition du 22 mai 2009, ch. 46 p. 6) De même, il ne paraît pas que ses cousins en Suisse y seraient politiquement actifs; ceux-ci ne l'ont en tout cas pas prétendu dans leur témoignage respectif. Le recourant ne s'est pas non plus distingué sur ce plan-là depuis qu'il est en Suisse. Aussi, le Tribunal considère qu'il ne devrait pas attirer outre mesure l'attention des autorités à son retour en Turquie, et cela même après trois ans d'absence. Par ailleurs, s'il a bien des cousins et une tante en Suisse, tous ses proches sont en Turquie : sa mère habite L._______, deux de ses frères vivent à P._______, dans le sud-est anatolien, et un troisième serait médecin à N._______. Or il n'a pas été démontré ni même prétendu qu'ils auraient eu des ennuis avec les autorités à cause de leur cousin F._______. Aussi, compte tenu de ce qui vient d'être dit, le Tribunal retient en définitive que le peu d'intensité de l'engagement propre du recourant, voire sa passivité, diminue la probabilité, en ce qui le concerne, d'une persécution réfléchie.</w:t>
      </w:r>
    </w:p>
    <w:p>
      <w:r>
        <w:rPr>
          <w:b/>
        </w:rPr>
        <w:t>E. 3.5</w:t>
      </w:r>
    </w:p>
    <w:p>
      <w:r>
        <w:t>Vu ce qui précède, le Tribunal arrive à la conclusion que la demande n'est pas fondée.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présent cas,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6.3.2</w:t>
      </w:r>
    </w:p>
    <w:p>
      <w:r>
        <w:t>En l'occurrence, le Tribunal relève que l'intéressé, comme on l'a vu, n'a pas établi un tel risque, en tout cas hors de la région de L._______. Dès lors, l'exécution du renvoi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L'exécution du renvoi dans toutes les provinces de Turquie est, dans le principe, raisonnablement exigible ; seuls des facteurs de nature individuelle peuvent donc faire obstacle à cette exécution.</w:t>
      </w:r>
    </w:p>
    <w:p>
      <w:r>
        <w:rPr>
          <w:b/>
        </w:rPr>
        <w:t>E. 7.3</w:t>
      </w:r>
    </w:p>
    <w:p>
      <w:r>
        <w:t>En l'occurrence, il ne ressort du dossier aucun élément dont on pourrait inférer un risque concret pour le recourant en cas d'exécution du renvoi. A cet égard, l'autorité de céans relève que le recourant est encore jeune, a travaillé dans l'agriculture et n'a pas allégué de problème de santé particulier. Il ne prétend pas non plus avoir acquis en Suisse, où il se trouve depuis près de quatre ans, des connaissances ou des qualifications dont il ne pourrait faire usage dans son pays.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Tribunal considère en l'espèce que l'examen du recours a avant tout porté sur la pertinence, respectivement la vraisemblance, au sens des art. 3 et 7 LAsi, des persécutions alléguées de même que sur les antécédents familiaux du recourant et leurs conséquences sur sa situation dans son pays. Pas forcément simples, ces questions n'étaient toutefois pas si complexes au point d'exiger du recourant des connaissances juridiques spéciales, nécessitant impérativement le concours d'un avocat. En outre, le régime de la maxime inquisitoriale, selon laquelle l'autorité dirige la procédure, définit les faits pertinents et les preuves nécessaires qu'elle ordonne et apprécie d'office (art. 12 PA), a permis de surmonter les éventuelles difficultés apparues en cours de procédure. Aussi le Tribunal n'admet-il que partiellement la demande d'assistance judiciaire du recourant auquel il refuse de désigner un avocat d'office mais qu'il dispense du paiement des frais de procédure compte tenu de son incapacité à assumer ces frais et de ce que les conclusions du recours, au moment de leur dépôt, n'étaient pas d'emblée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