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E-8175/2015 vom 19. Mai 2016</w:t>
      </w:r>
    </w:p>
    <w:p>
      <w:r>
        <w:t>Bundesverwaltungsgericht, 2016-05-19, DE</w:t>
      </w:r>
    </w:p>
    <w:p>
      <w:r>
        <w:rPr>
          <w:b/>
        </w:rPr>
        <w:t xml:space="preserve">Quelle: </w:t>
      </w:r>
      <w:r>
        <w:t>https://mcp.opencaselaw.ch/entscheid/bvger_E-8175_2015</w:t>
      </w:r>
    </w:p>
    <w:p>
      <w:r>
        <w:t>FR: TAF E-8175/2015 du 19 mai 2016</w:t>
      </w:r>
    </w:p>
    <w:p>
      <w:r>
        <w:t>IT: TAF E-8175/2015 del 19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Abs. 1 VwVG).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1.4</w:t>
      </w:r>
    </w:p>
    <w:p>
      <w:r>
        <w:t>Gestützt auf Art. 111a Abs. 1 AsylG wurde vorliegend auf einen Schriftenwechsel verzichtet.</w:t>
      </w:r>
    </w:p>
    <w:p>
      <w:r>
        <w:rPr>
          <w:b/>
        </w:rPr>
        <w:t>E. 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w:t>
      </w:r>
    </w:p>
    <w:p>
      <w:r>
        <w:rPr>
          <w:b/>
        </w:rPr>
        <w:t>E. 3.4</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w:t>
      </w:r>
    </w:p>
    <w:p>
      <w:r>
        <w:rPr>
          <w:b/>
        </w:rPr>
        <w:t>E. 3.5</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Vorliegend ergibt sich aus den Aussagen der Beschwerdeführerin, dass sie erstmals in Italien in das Hoheitsgebiet der Dublin-Mitgliedstaaten eingereist ist (vgl. Akten SEM A3/12 S. 6 f.). Das am 26. Oktober 2015 vom SEM gestützt auf Art. 18 Abs. 1 Bst. d Dublin-III-VO bei den italienischen Behörden anhängig gemachte Ersuchen um Übernahme blieb innert der in Art. 22 Abs. 1 und 6 sowie Art. 25 Abs. 1 Dublin-III-VO vorgesehenen Frist unbeantwortet. Mit Schreiben vom 1. Dezember 2015 hiessen die italienischen Behörden das Übernahmeersuchen nachträglich explizit gut und sicherten eine kindsgerechte Unterbringung der Beschwerdeführerin und von B._______ unter Wahrung der Familieneinheit zu. Die grundsätzliche Zuständigkeit Italiens ist somit gegeben und wird von der Beschwerdeführerin auch nicht bestritten.</w:t>
      </w:r>
    </w:p>
    <w:p>
      <w:r>
        <w:rPr>
          <w:b/>
        </w:rPr>
        <w:t>E. 5.1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5.2</w:t>
      </w:r>
    </w:p>
    <w:p>
      <w:r>
        <w:t>Italien ist Signatarstaat der EMRK, der FoK, der FK und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Aus den Akten ergeben sich auch keine Gründe für die Annahme, Italien werde den Grundsatz des Non-Refoulement missachten und die Beschwerdeführerin und B._______ zur Ausreise in ein Land zwingen, in dem ihr Leib, ihr Leben oder ihre Freiheit aus einem Grund nach Art. 3 Abs. 1 AsylG gefährdet ist oder in dem sie Gefahr laufen würden, zur Ausreise in ein solches Land gezwungen zu werden.</w:t>
      </w:r>
    </w:p>
    <w:p>
      <w:r>
        <w:rPr>
          <w:b/>
        </w:rPr>
        <w:t>E. 5.3</w:t>
      </w:r>
    </w:p>
    <w:p>
      <w:r>
        <w:t>Zusammenfassend folgt, dass unter diesen Umständen die Anwendung von Art. 3 Abs. 2 Dublin-III-VO nicht gerechtfertigt ist.</w:t>
      </w:r>
    </w:p>
    <w:p>
      <w:r>
        <w:rPr>
          <w:b/>
        </w:rPr>
        <w:t>E. 5.4.1</w:t>
      </w:r>
    </w:p>
    <w:p>
      <w:r>
        <w:t>Hinsichtlich der persönlichen Situation der Beschwerdeführerin ist das Bundesverwaltungsgericht im Zusammenhang mit Überstellungen von Familien mit Kindern nach Italien in BVGE 2015/4 ausführlich auf den Entscheid des EGMR (Tarakhel gegen die Schweiz vom 4. November 2014, Grosse Kammer, Nr. 29217/12) eingegangen. Demnach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 Das Bundesverwaltungsgericht führte weiter aus, dass die einzuholenden individuellen Garantien einer kindgerechten und die Einheit der Familie respektierenden Unterbringung nicht eine blosse Überstellungsmodalität darstellen würden, sondern eine Voraussetzung der völkerrechtlichen Zulässigkeit der Anordnung einer Überstellung seien.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w:t>
      </w:r>
    </w:p>
    <w:p>
      <w:r>
        <w:rPr>
          <w:b/>
        </w:rPr>
        <w:t>E. 5.4.2</w:t>
      </w:r>
    </w:p>
    <w:p>
      <w:r>
        <w:t>Sodann hielt das Bundesverwaltungsgericht im zur Publikation vorgesehenen Urteil D 6358/2015 vom 7. April 2016 (E. 5.2) in Weiterführung dieser Rechtsprechung fest, dass die Antwortschreiben Italiens mit expliziter Namensnennung und Altersangabe der Familienmitglieder und der Angabe der Familiengemeinschaft ("nucleo familiare") als weitestgehend den in BVGE 2015/4 genannten expliziten Anforderungen an eine individuelle Zusicherung entsprechend betrachtet würden. Weiter stellte das Gericht im erwähnten Urteil fest, solche Schreiben würden sich nicht zur konkreten Unterbringung äussern, sondern lediglich anfügen, wohin die Überstellung zu erfolgen habe. Einem solchen Schreiben sei auch nicht ausdrücklich zu entnehmen, dass die Familie in einer SPRAR-Unterkunft untergebracht werde. Die erwähnte individuelle Zusicherung müsse jedoch im Zusammenhang mit den vom italienischen Staat abgegebenen allgemeinen Garantien gesehen werden. So halte das Rundschreiben vom 2. Februar 2015 fest, dass sämtliche Familien, welche im Rahmen des Dublin-Übereinkommens nach Italien überstellt würden, unter Wahrung der Einheit der Familie in einer familiengerechten Unterbringung aufgenommen würden. Mit Rundschreiben vom 8. Juni 2015 habe Italien sodann eine Liste von SPRAR-Projekten übermittelt, in welchen Familien untergebracht würden. Daraus werde deutlich, dass es Italien offenbar gelungen sei, familiengerechte Unterbringungsplätze zu schaffen. Schliesslich würden die italienischen Behörden in neueren Dublin-Fällen einen entsprechenden Passus ausdrücklich in die individuelle Zusicherung aufnehmen, wonach die jeweilige Familie in Übereinstimmung mit dem Rundschreiben vom 8. Juni 2015 untergebracht werde ("This family will be accommodated in accordance to the circular letter of the 8th of June 2015."). Somit sei der implizite Hinweis nunmehr explizit in die jeweilige individuelle Garantie aufgenommen, was eine begrüssenswerte Verdeutlichung darstelle. Überdies hielt das Gericht fest, die wesentliche Zusicherung bestehe darin, dass für familiengerechte Unterbringungsplätze kontinuierlich gesorgt werde. Die italienischen Behörden hätten denn auch am 15. Februar 2016 einen neuen Rundbrief erlassen, welcher eine aktualisierte Liste der SPRAR-Projekte enthalte. Auch daraus ergebe sich, dass es sich bei den SPRAR-Projekten um ein bewirtschaftetes System handle, das sein Angebot aufgrund der bestehenden Bedürfnisse auszurichten versuche. Darüber hinaus würden derzeit auch keine Anzeichen dafür bestehen, dass es in Italien bei der Unterbringung von Familien zu gravierenden Problemen komme. Es gelte schliesslich auch zu bedenken, dass es sich bei Italien - trotz gewisser Probleme bei der Unterbringung von Asylsuchenden - um einen funktionierenden Rechtsstaat handle und an die Zusicherung daher keine überhöhten Anforderungen zu stellen seien, indem etwa verlangt würde, dass die Unterkunft genau benannt werde, was ohnehin kaum praktikabel wäre.</w:t>
      </w:r>
    </w:p>
    <w:p>
      <w:r>
        <w:rPr>
          <w:b/>
        </w:rPr>
        <w:t>E. 5.4.3</w:t>
      </w:r>
    </w:p>
    <w:p>
      <w:r>
        <w:t>Vorliegend ist festzustellen, dass das Schreiben der italienischen Behörden vom 1. Dezember 2015 den Vermerk "nucleo familiare" trägt und die Beschwerdeführerin sowie B._______ namentlich und mit ihrem Geburtsdatum aufführt. Zudem wird festgehalten dass sich die Familie nach ihrer Rückkehr nach Italien bei der Grenzpolizei (Ufficio di Polizia die Frontiera) des Flughafens E._______ melden solle. Es vermag somit den Anforderungen an eine rechtsgenügliche Zusicherung respektive Garantieerklärung im Sinne der Rechtsprechung zu genügen. Die Vorbringen in der Beschwerde sind nicht geeignet, zu einer anderen Beurteilung zu gelangen. Insbesondere ist in formeller Hinsicht festzustellen, dass sich das Rundschreiben vom 8. Juni 2015 zwar tatsächlich nicht in den vorinstanzlichen Akten befindet. Eine Verletzung des rechtlichen Gehörs der Beschwerdeführerin ist aber nicht ersichtlich, zumal sowohl dieses Rundschreiben als auch der Rundbrief vom 15. Februar 2016, der eine aktualisierte Liste der SPRAR-Projekte enthält, öffentlich zugänglich gemacht und jederzeit als Internet-Download von www.asylumlawdatabase.eu heruntergeladen werden können. Für die Entgegnungen im Zusammenhang mit der Frage, ob das Schreiben der italienischen Behörden vom 1. Dezember 2015 den Anforderungen an eine rechtsgenügliche Zusicherung respektive Garantieerklärung im Sinne der Rechtsprechung zu genügen vermag, kann zur Vermeidung von Wiederholungen vollumfänglich auf die vorstehenden Ausführungen in E. 5.4.2 verwiesen werden. Des Weiteren ergeben sich aus den Akten keine Anhaltspunkte dafür, die Beschwerdeführerin und B._______ seien zum Zeitpunkt des Erlasses der angefochtenen Verfügung (am 2. Dezember 2015), mit Ausnahme einer Untersuchung von B._______ während ihres Aufenthaltes im (...), in medizinischer Behandlung gestanden. Diesbezüglich kann dem ärztlichen Bericht von Dr. med. (...) vom (...) entnommen werden, dass zwar möglicherweise eine (...) bei B._______ bestanden habe, aber keine auffällige (...) mehr bestehe, (...) habe sich normal entwickelt und (...). Als Procedere wird eine altersgerechte Ernährung und zusammen mit (...) Gemüsebrei respektive Gemüse-Fleisch-Brei statt (...) empfohlen. Hinsichtlich des Gesundheitszustandes der Beschwerdeführerin ergeben sich aus den zusammen mit der Beschwerde eingereichten ärztlichen Berichten des Universitätsspitals D._______ vom (...) und von Dr. med. (...) (...) vom (...) in physischer Hinsicht keine Hinweise auf eine ernsthafte Erkrankung. Dem mit Eingabe vom 14. Januar 2016 zu den Akten gereichten Bericht von Dr. med. (...) (...) vom (...) kann entnommen werden, dass bei der Beschwerdeführerin regelmässig stützende Gespräche durchgeführt worden seien, und dass ab Mitte (...) eine psychotherapeutische Betreuung bei Frau (...) vorgesehen sei. Wegen (...) sei bei (...) noch ein (...) veranlasst worden, das keine schwerwiegende, zu Schmerzen passende Pathologie gezeigt habe. Des Weiteren sei ihr die Adresse und Telefonnummer des Kriseninterventionszentrums D._______ übergeben worden, nachdem sie ihre (...) (...) zurückgenommen und eine Einweisung entschieden verweigert habe. Angesichts dieser Sachlage und nicht zuletzt auch aufgrund der Tatsache, dass die in der Eingabe vom 14. Januar 2016 in Aussicht gestellten weiteren ärztlichen Berichte (...) bisher ausgeblieben sind, kann davon ausgegangen werden, dass sich der psychische Gesundheitszustand in der Zwischenzeit nicht wesentlich verschlechtert hat. Sollte die Behandlung der Beschwerdeführerin in der Schweiz noch nicht abgeschlossen sein, kann eine allenfalls weiterhin erforderliche medizinische Betreuung auch im für die Beschwerdeführerin und B._______ vorgesehenen SPRAR-Projekt sichergestellt werden. Das Vorbringen der Beschwerdeführerin anlässlich der Gewährung des rechtlichen Gehörs bei der BzP, sie könne nicht nach Italien zurück, weil sie dort keine Unterkunft habe, erweist sich als unbegründet, zumal angesichts der erteilten Zusicherung der italienischen Behörden davon ausgegangen werden kann, dass ihr und (...) nunmehr bald (...) (...) nach ihrer Rückkehr ein Aufnahmeplatz zur Verfügung gestellt wird. Zudem sind die SPRAR-Projekte speziell auch auf die Bedürfnisse Minderjähriger ausgerichtet. Angesichts dieser Sachlage erübrigt sich eine Auseinandersetzung mit den weiteren Ausführungen in der Beschwerde. Zusammenfassend vermag die Beschwerdeführerin keine zwingenden Gründe für einen Selbsteintritt der Schweiz darzutun, und es ergeben sich auch keine solchen aus den Akten.</w:t>
      </w:r>
    </w:p>
    <w:p>
      <w:r>
        <w:rPr>
          <w:b/>
        </w:rPr>
        <w:t>E. 5.5</w:t>
      </w:r>
    </w:p>
    <w:p>
      <w:r>
        <w:t>Die Beschwerdeführerin fordert mit ihren Vorbringen implizit auch die Anwendung der Ermessensklausel von Art. 17 Abs. 1 Dublin-III-VO aus humanitären Gründen. Die Ermessensklausel ist allerdings nicht direkt, sondern nur in Verbindung mit einer anderen Norm des nationalen (namentlich Art. 29a Abs. 3 AsylV 1) oder eben des internationalen Rechts anwendbar (BVGE 2010/45 E. 5). Art. 29a Abs. 3 AsylV 1 sieht vor, dass das SEM aus humanitären Gründen ein Gesuch behandeln kann, auch wenn eine Prüfung ergeben hat, dass ein anderer Staat zuständig wäre. Dabei handelt es sich um eine Kann-Bestimmung, die dem SEM über die zwingenden Regeln des übergeordneten Rechts hinaus einen gewissen Ermessensspielraum lässt (vgl. BVGE 2010/45 E. 8.2.2 und BVGE 2011/9 E. 8.1 f.). Das Bundesverwaltungsgericht hat in BVGE 2015/9 festgehalten, dem Gericht komme im Rahmen von Art. 17 Abs. 1 Dublin-III-VO i.V.m. Art. 29a Abs. 3 AsylV1 keine Beurteilungskompetenz in Bezug auf den Ermessensentscheid des SEM zu. Es greift nur ein, wenn das Staatssekretariat das ihm eingeräumte Ermessen über- beziehungsweise unterschreitet oder missbraucht und damit Bundesrecht verletzt, was vorliegend nicht der Fall ist, zumal sich die Vorinstanz in ihrer Verfügung in sachgerechter Weise mit den in den Ermessensentscheid einzufliessenden Parametern des Einzelfalles auseinandergesetzt hat, und auch in Berücksichtigung der nach deren Erlass erfolgten medizinischen Abklärungen nicht zu beanstanden ist. Nach dem Gesagten besteht auch unter diesem Blickwinkel kein Grund für eine Anwendung der Ermessenklausel von Art. 17 Dublin-III-VO. Der Vollständigkeit halber ist festzuhalten, dass die Dublin-III-VO den Schutzsuchenden kein Recht einräumt, den ihren Antrag prüfenden Staat selber auszuwählen (vgl. auch BVGE 2010/45 E. 8.3).</w:t>
      </w:r>
    </w:p>
    <w:p>
      <w:r>
        <w:rPr>
          <w:b/>
        </w:rPr>
        <w:t>E. 6</w:t>
      </w:r>
    </w:p>
    <w:p>
      <w:r>
        <w:t>Das SEM ist demnach zu Recht gestützt auf Art. 31a Abs. 1 Bst. b AsylG auf das Asylgesuch der Beschwerdeführerin nicht eingetreten und hat (in Anwendung von Art. 44 AsylG) die Überstellung von ihr und B._______ nach Italien angeordnet.</w:t>
      </w:r>
    </w:p>
    <w:p>
      <w:r>
        <w:rPr>
          <w:b/>
        </w:rPr>
        <w:t>E. 7</w:t>
      </w:r>
    </w:p>
    <w:p>
      <w:r>
        <w:t>Nach dem Gesagten ist die Beschwerde abzuweisen und die Verfügung des SEM zu bestätigen.</w:t>
      </w:r>
    </w:p>
    <w:p>
      <w:r>
        <w:rPr>
          <w:b/>
        </w:rPr>
        <w:t>E. 8</w:t>
      </w:r>
    </w:p>
    <w:p>
      <w:r>
        <w:t>Bei diesem Ausgang des Verfahrens wären die Kosten grundsätzlich der Beschwerdeführerin aufzuerlegen (Art. 63 Abs. 1 VwVG). Nachdem aber mit Zwischenverfügung vom 7. Januar 2016 der Antrag auf Gewährung der unentgeltlichen Prozessführung im Sinne von Art. 65 Abs. 1 VwVG gutgeheissen wurde, und sich aus den Akten auch keine Hinweise auf eine nachträgliche Veränderung der finanziellen Verhältnisse ergeben, ist die Beschwerdeführerin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