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E-815/2008 vom 28. April 2008</w:t>
      </w:r>
    </w:p>
    <w:p>
      <w:r>
        <w:t>Bundesverwaltungsgericht, 2008-04-28, DE</w:t>
      </w:r>
    </w:p>
    <w:p>
      <w:r>
        <w:rPr>
          <w:b/>
        </w:rPr>
        <w:t xml:space="preserve">Quelle: </w:t>
      </w:r>
      <w:r>
        <w:t>https://mcp.opencaselaw.ch/entscheid/bvger_E-815_2008</w:t>
      </w:r>
    </w:p>
    <w:p>
      <w:r>
        <w:t>FR: TAF E-815/2008 du 28 avril 2008</w:t>
      </w:r>
    </w:p>
    <w:p>
      <w:r>
        <w:t>IT: TAF E-815/2008 del 28 aprile 2008</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Er ist daher zur Einreichung der Beschwerde legitimiert (Art. 6 AsylG i.V.m. Art. 48 Abs. 1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Gestützt auf Art. 111a Abs. 1 AsylG wird vorliegend auf die Durchführung eines Schriftenwechsels verzichtet.</w:t>
      </w:r>
    </w:p>
    <w:p>
      <w:r>
        <w:rPr>
          <w:b/>
        </w:rPr>
        <w:t>E. 3.1</w:t>
      </w:r>
    </w:p>
    <w:p>
      <w:r>
        <w:t>Das BFM begründete die angefochtene Verfügung im Wesentlichen damit, in den drei nordirakischen Provinzen Dohuk, Erbil und Suleimaniya sei die Sicherheitslage stabil. Die Tatsache, dass zwischen Juli 2003 und November 2007 rund 500 Personen (84 % davon in den Nordirak) mit Rückkehrhilfe in den Irak zurückgekehrt seien, unterstrei-che die Feststellungen zur Situation in dieser Region. Es bestünden mehrere Flugverbindungen aus dem Ausland in den Nordirak, so dass Rückkehrer nicht über den Zentralirak reisen müssten. In die drei nordirakischen Provinzen sei der Wegweisungsvollzug grundsätzlich zu-mutbar. Auch sprächen keine individuellen Gründe gegen die Zumut-barkeit des Wegweisungsvollzuges. Der Beschwerdeführer habe bis zu seiner Ausreise in Erbil gelebt und Handlangertätigkeiten ausgeübt. Mit seiner Mutter und seinen zwei Schwestern verfüge er über ein fa-miliäres Beziehungsnetz. Soweit er im Rahmen des rechtlichen Ge-hörs geltend mache, er verfüge nur über eine dreijährige Schulbildung und könne nicht auf die Unterstützung seiner Familienangehörigen zählen, sei dem entgegenzuhalten, dass es sich bei ihm um einen jun-gen, gesunden, alleinstehenden Mann ohne familiäre Verpflichtungen handle. Unter diesen Voraussetzungen sollte es ihm möglich sein, sich trotz des Fehlens einer eigentlichen Berufsbildung in seinem Heimat-land zu reintegrieren und aus eigener Kraft eine wirtschaftliche Exis-tenzgrundlage aufzubauen, gegebenenfalls unterstützt durch Rück-kehrhilfe der Schweiz. Da rechtskräftig festgestellt worden sei, dass der Beschwerdeführer die Anforderungen an die Flüchtlingseigen-schaft nicht erfülle, könne der Grundsatz der Rückschiebung nicht an-gewandt werden. Der Vollzug der Wegweisung sei zulässig. Angesichts der bestehenden Flugverbindungen in den Nordirak und der Tatsache, dass es dem Beschwerdeführer obliege, die für eine Rückkehr notwen-digen Reisedokumente zu beschaffen, sei der Vollzug der Wegweisung auch als möglich zu erachten.</w:t>
      </w:r>
    </w:p>
    <w:p>
      <w:r>
        <w:rPr>
          <w:b/>
        </w:rPr>
        <w:t>E. 3.2</w:t>
      </w:r>
    </w:p>
    <w:p>
      <w:r>
        <w:t>In der Beschwerde wird geltend gemacht, die Situation seiner Angehö-rigen im Nordirak sei nicht berücksichtigt worden. Er könne nicht auf die Hilfe von Familienmitgliedern zählen. Die wirtschaftlichen Verhält-nisse im Nordirak seien äusserst schlecht und Rückkehrer seien durch Terrorismus und Anschläge gefährdet, weshalb zahlreiche Iraker in die Nachbarländer geflohen seien. Im Nordirak lebten etliche Flüchtlinge aus dem Zentral- und Südirak. Im Irak einschliesslich des Nordiraks sei die Sicherheitslage unsicher, was auch dadurch bestätigt werde, dass kaum Hilfswerke vor Ort seien. Entgegen der Ansicht des BFM liege in den drei nordirakischen Provinzen angesichts der Gefahr, jederzeit Opfer eines terroristischen Anschlags zu werden, eine Situati-on allgemeiner Gewalt vor. Hinzu komme die ungeklärte Zukunft Kur-distans und die damit verbundenen gewalttätigen Auseinandersetzun-gen. Der Nordirak sei ständigen Bedrohungen der Nachbarländer Tür-kei und Iran ausgesetzt. Die vom Beschwerdeführer aufgeführten Bei-spiele irakischer Rückkehrer, die im Irak in den Jahren 1999 und 2003 bis 2005 bei Anschlägen getötet worden seien, belegten das Vorliegen allgemeiner Gewalt im gesamten Gebiet des Iraks.</w:t>
      </w:r>
    </w:p>
    <w:p>
      <w:r>
        <w:rPr>
          <w:b/>
        </w:rPr>
        <w:t>E. 4.1</w:t>
      </w:r>
    </w:p>
    <w:p>
      <w:r>
        <w:t>Das BFM hebt die vorläufige Aufnahme auf und ordnet den Vollzug der Weg- oder Ausweisung an, wenn die Voraussetzungen nicht mehr gegeben sind (Art. 84 Abs. 2 des Bundesgesetzes über die Ausländerinnen und Ausländer vom 16. Dezember 2005 [AuG, SR142.20]. Die Voraussetzungen für die vorläufige Aufnahme sind nicht mehr gegeben, wenn der Vollzug der rechtskräftig angeordneten Wegweisung zulässig (Art. 83 Abs. 3 AuG) und es der ausländischen Person möglich (Art. 83 Abs. 2 AuG) und zumutbar (Art. 83 Abs. 4 AuG) ist, sich rechtmässig in ihren Heimat-, in den Herkunftsstaat oder in einen Drittstaat zu begeben.</w:t>
      </w:r>
    </w:p>
    <w:p>
      <w:r>
        <w:rPr>
          <w:b/>
        </w:rPr>
        <w:t>E. 4.2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im ordentlichen Asylverfahren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was ihm, wie auch in der in Rechtskraft erwachsenen Verfügung vom 21. Dezember 2006 festgestellt, nicht gelungen ist. Ebenfalls lässt die allgemeine Menschenrechtssituation im Nordirak den Wegweisungsvollzug zum heutigen Zeitpunkt nicht als unzulässig erscheinen (vgl. im zur Publi-kation vorgesehenen Urteil BVGE E-6982/2006 vom 22. Januar 2008 E. 6.2 ff. und 6.6). Nach dem Gesagten ist der Vollzug der Wegweisung sowohl im Sinne der asyl- als auch der völkerrechtlichen Bestimmun-gen zulässig.</w:t>
      </w:r>
    </w:p>
    <w:p>
      <w:r>
        <w:rPr>
          <w:b/>
        </w:rPr>
        <w:t>E. 4.4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4.4.1</w:t>
      </w:r>
    </w:p>
    <w:p>
      <w:r>
        <w:t>Das Bundesverwaltungsgericht hat sich im zur Publikation vor-gesehenen Urteil BVGE E-4243/2007 vom 14. März 2008 ausführlich mit der Frage der Zumutbarkeit des Wegweisungsvollzugs in den kur-disch verwalteten Nordirak befasst. Es gelangte zum Schluss, dass in den drei kurdischen Provinzen (Dohuk, Erbil und Suleimaniya)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Fraglich erscheint auch ein Wegweisungsvollzug in die KRG-Region von Kurden, die aus kurdisch dominierten Gebieten ausserhalb der drei Provinzen Dohuk, Erbil und Suleimaniya (namentlich aus Kirkuk und Mossul) stammen. Die kurdischen Behörden könnten ihnen aus der demografischen Überlegung heraus, in den von ihnen dominierten Gebieten eine kurdische Bevölkerungsmehrheit aufrecht erhalten zu wollen, das Bleiberecht in den drei Provinzen verweigern. Die Zumutbarkeit des Vollzugs bleibt im Einzelfall zu prüfen. Zusammenfassend wurde festgehalten, dass die Anordnung des Wegweisungsvollzugs in der Regel für alleinstehende, gesunde und junge kurdische Männer, die ursprünglich aus der KRG-Region stammen und dort nach wie vor über ein soziales Netz oder Parteibeziehungen verfügen, zumutbar ist. Für alleinstehende Frauen und für Familien mit Kindern sowie für Kranke und Betagte ist bei der Feststellung der Zumutbarkeit des Wegweisungsvollzugs grosse Zurückhaltung angebracht.</w:t>
      </w:r>
    </w:p>
    <w:p>
      <w:r>
        <w:rPr>
          <w:b/>
        </w:rPr>
        <w:t>E. 4.4.2</w:t>
      </w:r>
    </w:p>
    <w:p>
      <w:r>
        <w:t>Der Beschwerdeführer stammt aus der Provinz Erbil, wo er eigenen Angaben zufolge von 1996 bis zu seiner Ausreise gelebt und die letzten vier Jahre in einer Bäckerei gearbeitet hat. In der Schweiz konnte er nach eigenen Angaben weitere Arbeitserfahrung sammeln. Zudem verfügt er im Nordirak mit seiner Mutter in Erbil und seinen beiden Schwestern in der Provinz Suleimaniya-Schahid und seinem ebenfalls dort lebenden Onkel über ein verwandtschaftliches Beziehungsnetz. Auch wenn der Beschwerdeführer nach eigenen Angaben nur wenige Jahre Schulbildung aufweist, es sich bei der Arbeitserfahrung um Handlangertätigkeiten handelt und er zudem betont, seine Familie könne ihn nicht unterstützen, ist angesichts seines jungendlichen Alters und seiner Arbeitserfahrung entgegen den diesbezüglichen Aus-führungen in der Rechtsmitteleingabe davon auszugehen, er werde sich in seiner Heimat wieder in den Arbeitsmarkt integrieren können. Zudem ist anzumerken, dass der Beschwerdeführer in der Stellung-nahme und Beschwerde zwar geltend macht, er sei vor seiner Aus-reise durch seinen inzwischen einem Anschlag zum Opfer gefallenen Bruder unterstützt worden, in der Bundesanhörung aber noch aus-führte, mit seiner Arbeit in der Bäckerei seine Mutter und seinen Bru-der unterstützt zu haben. Angesichts dessen, dass er und seine Ange-hörigen im Haus seines ehemaligen Arbeitgebers und guten Freundes des verstorbenen Vaters wohnen durften und dieser ihm die Ausreise finanzierte, kann angenommen werden, dass der Beschwerdeführer auch durch diesen unterstützt werden wird. Zudem dürfte der (eventu-ell bereits erfolgte) Verkauf des Hauses der Familie in B._______ für ein gewisses Einkommen sorgen. Des Weiteren wird ihm die Rück-kehrhilfe der Schweiz den Aufbau einer neuen Existenzgrundlage er-leichtern. Schliesslich sind keine individuellen Gründe ersichtlich, auf-grund derer allenfalls geschlossen werden könnte, der Beschwerde-führer gerate im Falle der Rückkehr in eine existenzbedrohende Situa-tion, weshalb der Vollzug der Wegweisung - übereinstimmend mit dem BFM - als zumutbar zu bezeichnen ist.</w:t>
      </w:r>
    </w:p>
    <w:p>
      <w:r>
        <w:rPr>
          <w:b/>
        </w:rPr>
        <w:t>E. 4.5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4.6</w:t>
      </w:r>
    </w:p>
    <w:p>
      <w:r>
        <w:t>Die von der Vorinstanz verfügte Aufhebung der vorläufigen Aufnahme des Beschwerdeführers ist demnach zu bestätigen. Angesichts der vom Bundesverwaltungsgericht im Urteil BVGE E-4243/2007 festgelegten Praxis erübrigt es sich, auf die weiteren Ausführungen in der Beschwerde im Einzelnen einzugehen, da sie am Ergebnis nichts zu ändern vermögen.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dem Beschwerdeführer aufzuerlegen (Art. 63 Abs. 1 und 5 VwVG). Da die Beschwerde nicht von vornherein aussichtslos ist und sich aus den Akten Rückschlüsse auf die Bedürftigkeit des Beschwerdeführers ergeben, ist das Gesuch um unentgeltliche Rechtspflege (Art. 65 Abs. 1 VwVG) gutzuheissen und der Beschwerdeführer davon zu be-freien, die Verfahrenskosten von Fr. 600.--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