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E-8157/2015 vom 22. Dezember 2015</w:t>
      </w:r>
    </w:p>
    <w:p>
      <w:r>
        <w:t>Bundesverwaltungsgericht, 2015-12-22, DE</w:t>
      </w:r>
    </w:p>
    <w:p>
      <w:r>
        <w:rPr>
          <w:b/>
        </w:rPr>
        <w:t xml:space="preserve">Quelle: </w:t>
      </w:r>
      <w:r>
        <w:t>https://mcp.opencaselaw.ch/entscheid/bvger_E-8157_2015</w:t>
      </w:r>
    </w:p>
    <w:p>
      <w:r>
        <w:t>FR: TAF E-8157/2015 du 22 décembre 2015</w:t>
      </w:r>
    </w:p>
    <w:p>
      <w:r>
        <w:t>IT: TAF E-8157/2015 del 22 dicembre 2015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Auf den Antrag, es sei der Beschwerdeführer aus der Haft zu entlassen, wird - ohne weitere Folge - nicht eingetreten.</w:t>
      </w:r>
    </w:p>
    <w:p>
      <w:r>
        <w:rPr>
          <w:b/>
        </w:rPr>
        <w:t>E. 3</w:t>
      </w:r>
    </w:p>
    <w:p>
      <w:r>
        <w:t>Ein allfälliger Antrag auf Gewährung der unentgeltlichen Rechtspflege gemäss Art. 65 Abs. 1 VwVG und Art. 110a Abs. 1 Bst. a AsylG wird abgewiesen.</w:t>
      </w:r>
    </w:p>
    <w:p>
      <w:r>
        <w:rPr>
          <w:b/>
        </w:rPr>
        <w:t>E. 4</w:t>
      </w:r>
    </w:p>
    <w:p>
      <w:r>
        <w:t>Die Verfahrenskosten von Fr. 600.- werden dem Beschwerdeführer auf-erlegt.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Die Gerichtsschreiberin: Markus König Lhazom Pünkang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