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E-814/2023 vom 22. Februar 2023</w:t>
      </w:r>
    </w:p>
    <w:p>
      <w:r>
        <w:t>Bundesverwaltungsgericht, 2023-02-22, DE</w:t>
      </w:r>
    </w:p>
    <w:p>
      <w:r>
        <w:rPr>
          <w:b/>
        </w:rPr>
        <w:t xml:space="preserve">Quelle: </w:t>
      </w:r>
      <w:r>
        <w:t>https://mcp.opencaselaw.ch/entscheid/bvger_E-814_2023</w:t>
      </w:r>
    </w:p>
    <w:p>
      <w:r>
        <w:t>FR: TAF E-814/2023 du 22 février 2023</w:t>
      </w:r>
    </w:p>
    <w:p>
      <w:r>
        <w:t>IT: TAF E-814/2023 del 22 febbraio 2023</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w:t>
      </w:r>
    </w:p>
    <w:p>
      <w:r>
        <w:t>E-814/2023 Seite 4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1.3</w:t>
      </w:r>
    </w:p>
    <w:p>
      <w:r>
        <w:t>Das Gesuch um Verzicht auf die Erhebung eines Kostenvorschusses wird mit dem vorliegenden, instruktionslos ergehenden Direktentscheid in der Sache hinfällig.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Vorab ist festzuhalten, dass das SEM zutreffend die Eingabe vom 25. No- vember 2022 als massgebliches Gesuch betrachtet hat und ebenso zutref- fend in Anwendung von Art. 9 Abs. 2 VwVG mangels funktioneller Zustän- digkeit auf die revisionsrechtlichen Teile dieser Eingabe nicht eingetreten ist, zumal die Strafanzeige sowie die das Strafverfahren auslösenden Fa- cebook-Auszüge vor dem Beschwerdeurteil vom 15. Juli 2022 entstanden sind. Diese Erkenntnis wird vom Beschwerdeführer substanziell auch nicht bestritten. Im Übrigen hat er sich bis jetzt trotz entsprechender Hinweise des SEM nicht zur Einreichung eines Revisionsgesuchs beim Bundesver- waltungsgericht veranlasst gesehen.</w:t>
      </w:r>
    </w:p>
    <w:p>
      <w:r>
        <w:t>E-814/2023 Seite 5 Unbestrittenermassen zutreffend hat das SEM sodann die weiteren Ge- suchsgründe praxisgemäss im Rahmen eines Mehrfachasylgesuchs ge- prüft (vgl. dazu auch das Urteil des BVGer E-2463/2020 vom 19. Juli 2022 E. 6.1.2). Im Folgenden ist somit im Wesentlichen zu prüfen, ob das SEM die angeblich via eine bevollmächtigte türkische Anwältin beschaffte An- weisung der Oberstaatsanwaltschaft vom (…) 2022 an die zuständige (…) zur Aufnahme von Ermittlungen gegen den Beschwerdeführer zurecht als weder asylrelevant noch wegweisungs- oder vollzugshinderlich erkannt hat.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5.2</w:t>
      </w:r>
    </w:p>
    <w:p>
      <w:r>
        <w:t>Lehnt das SEM das Asylgesuch ab oder tritt es darauf nicht ein, so verfügt es in der Regel die Wegweisung aus der Schweiz und ordnet den Vollzug an; es berücksichtigt dabei den Grundsatz der Einheit der Familie (Art. 44 AsylG).</w:t>
      </w:r>
    </w:p>
    <w:p>
      <w:r>
        <w:rPr>
          <w:b/>
        </w:rPr>
        <w:t>E. 5.3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w:t>
      </w:r>
    </w:p>
    <w:p>
      <w:r>
        <w:t>E-814/2023 Seite 6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Zur Begründung des ablehnenden Entscheids über das Mehrfachasyl- gesuch qualifizierte das SEM die vom Beschwerdeführer geltend gemach- ten Verfolgungsvorbringen als den Anforderungen von Art. 3 AsylG an die flüchtlingsrechtliche Beachtlichkeit nicht genügend. Das Dokument vom (…) 2022 liege lediglich als Fotokopie vor und dessen Echtheit könne mit- hin nicht bestätigt werden, da es mühelos manipuliert werden könne. Zu- dem weise es keine überprüfbaren Sicherheitsmerkmale auf. Aus dem Do- kument gehe hervor, dass die Ermittlungen gegen einen A._______ noch am Anfang stünden und es offen sei, ob es in der Folge überhaupt zu einer Anklageerhebung oder zu einem Urteil kommen werde. Die Staatsanwalt- schaft habe erst einen Abklärungsauftrag erteilt, um allfällige verfolgungs- würdige Beiträge auf sozialen Medien zu untersuchen und die Identität des Urhebers festzustellen. Es erscheine ferner ungewöhnlich, wenn der Be- schwerdeführer bereits über ein gegen ihn laufendes Verfahren informiert sein wolle, obwohl die Staatsanwaltschaft seine Identität noch nicht festge- stellt habe. Es sei daher nicht davon auszugehen, dass er bei einer Rück- kehr in die Türkei eine flüchtlingsrechtlich relevante Verfolgung zu befürch- ten habe. Es könne darauf verzichtet werden, den Eingang weiterer Doku- mente abzuwarten, zumal weder ein genauerer Zeitpunkt noch deren Art spezifiziert würden.</w:t>
      </w:r>
    </w:p>
    <w:p>
      <w:r>
        <w:t>E-814/2023 Seite 7 Die gesetzliche Regelfolge der Ablehnung des Asylgesuchs sei die Weg- weisung aus der Schweiz. Deren Vollzug in den Heimatstaat sei mangels Erfüllung der Flüchtlingseigenschaft unter dem Aspekt von Art. 5 Abs. 1 AsylG, unter praxisgemässer Berücksichtigung der allgemeinen Men- schenrechtslage in der Türkei sowie mangels Anhaltspunkten für die be- achtliche Wahrscheinlichkeit der Gewärtigung einer nach Art. 3 EMRK ver- botenen Strafe oder Behandlung völkerrechtlich zulässig. Weiter sprächen weder die in der Türkei herrschende politische Situation noch andere Gründe gegen die Zumutbarkeit einer Rückführung dorthin. Namentlich auch nach der Niederschlagung des Militärputschversuches vom Juli 2016 herrsche dort keine landesweite Situation allgemeiner Gewalt. Hinsichtlich der individuellen Zumutbarkeit des Wegweisungsvollzugs sei vollumfäng- lich auf die entsprechenden Erwägungen im Urteil des Bundesverwal- tungsgerichts vom 15. Juli 2022 (dort E. 8.3.1) zu verweisen; diese seien nach wie gültig. Ausserdem sei der Vollzug der Wegweisung technisch möglich und praktisch durchführbar. Die Erhebung der Verfahrensgebühr stützte das SEM auf Art. 111d AsyIG und Art. 7c Abs. 1 AsylV 1 ab.</w:t>
      </w:r>
    </w:p>
    <w:p>
      <w:r>
        <w:rPr>
          <w:b/>
        </w:rPr>
        <w:t>E. 6.2</w:t>
      </w:r>
    </w:p>
    <w:p>
      <w:r>
        <w:t>In seiner Rechtsmitteleingabe bekräftigt der Beschwerdeführer die Asylrelevanz seiner Vorbringen, da im (…) 2022 durch die Oberstaatsan- waltschaft ein Ermittlungsverfahren wegen (…), gemeint sei die PKK, ge- gen ihn eröffnet worden sei. Das betreffende Beweismittel habe er vorge- legt und gemäss einem nun ebenso vorlegbaren türkischen Anwaltsschrei- ben vom 18. Januar 2023 sei das unter dem Aktenzeichen (…) eingeleitete Verfahren noch immer hängig, wobei ihm die Verurteilung zu ein bis fünf Jahren mit möglicher Verschärfung des Strafmasses drohen könne. Entge- gen der Auffassung des SEM wäre er daher bei einer Festnahme in kon- kreter Weise an Leib, Leben und Freiheit gefährdet. Weitere Beweismittel habe er bislang deshalb nicht einreichen können, weil sich sein vorheriger Rechtsvertreter nicht richtig um die Sache gekümmert habe. Die jetzige, in B._______ ansässige Anwältin bemühe sich derzeit um die Beschaffung weiterer Beweismittel, die dann in den nächsten fünf bis sechs Wochen hier eintreffen sollten. Diese werde er anschliessend mitsamt Übersetzun- gen nachreichen. Weiter macht er darauf aufmerksam, dass er ebenfalls aus B._______ stamme, welches Gebiet von der aktuellen Erdbebenkata- strophe schwer betroffen sei. Auch er habe Verwandte und Bekannte ver- loren. Vor diesem Hintergrund sei es nicht nachvollziehbar, dass das SEM seine Vorbringen als nicht asylrelevant erachte. Aufgrund seiner Aktivitäten in sozialen Medien sei er im Visier der türkischen Sicherheitskräfte und für</w:t>
      </w:r>
    </w:p>
    <w:p>
      <w:r>
        <w:t>E-814/2023 Seite 8 immer fichiert, ohne Hoffnung auf ein Löschen der Fiche, zumal die Türkei von einem Despoten regiert werde und dort Begriffe wie Demokratie, Rechtssicherheit, Rechtsstaatlichkeit, Pressefreiheit und Menschenrechte zu leeren Worten verkommen seien. Laut Länderanalysen und -berichten der SFH vom Jahre 2017 (mit Verweisungen auch auf andere Quellen) seien willkürliche Verhaftungen und Folter an der Tagesordnung und die EMRK in den kurdischen Ostprovinzen ausgesetzt; im Krieg gegen die PKK würden die türkischen Spezialeinheiten und die Polizei dort nach Be- lieben und straflos schalten und walten. Bei einer Rückkehr habe er mit an Sicherheit grenzender Wahrscheinlichkeit asylrelevante staatliche Verfol- gung zu befürchten und damit Anspruch auf Asyl. Entgegen der Vorinstanz verstosse seine allfällige Rückschaffung gegen Art. 5 Abs. 1 AsylG und Art. 3 EMRK. Er stehe wegen seiner Aktivitäten in sozialen Medien im Visier der türkischen Behörden und sei daher gefähr- det, zumal ihm (…), (…) und (…) vorgeworfen würden. Ihm drohten Folter und unverhältnismässige Freiheitsstrafen ohne faires Gerichtsverfahren. Im Falle einer Rückschaffung wäre er daher mit an Sicherheit grenzender Wahrscheinlichkeit an Leib, Leben und Freiheit gefährdet. Seine Wegwei- sung in den Unrechtsstaat Türkei sei daher unzumutbar und er habe An- spruch auf zumindest Gewährung der vorläufigen Aufnahme.</w:t>
      </w:r>
    </w:p>
    <w:p>
      <w:r>
        <w:rPr>
          <w:b/>
        </w:rPr>
        <w:t>E. 7.1</w:t>
      </w:r>
    </w:p>
    <w:p>
      <w:r>
        <w:t>Das SEM ist nach korrekter und vollständiger Sachverhaltsabklärung und -feststellung mit überzeugender Begründung zur zutreffenden Er- kenntnis gelangt, die geltend gemachten Verfolgungsvorbringen würden den Anforderungen von Art. 3 AsylG an die flüchtlingsrechtliche Beachtlich- keit nicht genügen, weshalb kein seit Abschluss des ersten Asylverfahrens entstandener Anspruch auf Gewährung des Asyls bestehe. Diese Erwä- gungen mitsamt der darin enthaltenen Beweismittelwürdigung sind nicht zu beanstanden und es kann insoweit zur Vermeidung von Wiederholungen auf den Inhalt der angefochtenen Verfügung (vgl. dort E. IV) und die zu- sammenfassende Wiedergabe oben (E. 6.1) verwiesen werden. Die Be- schwerde befasst sich nur partiell mit diesen Erwägungen und insoweit be- schränkt sie sich neben blossen Bekräftigungen und (Gegen-) Behauptun- gen weitgehend auf allgemein gehaltene Ausführungen (insb. Auszüge aus Länderberichten der SFH und anderen Quellen), die zudem bereits im ers- ten Asyl(beschwerde-)verfahren deponiert wurden. Auch das nun in Kopie vorgelegte türkische Anwaltsschreiben vom 18. Januar 2023 führt nicht zu einer anderen Betrachtungsweise, zumal es bloss die Hängigkeit des Er- mittlungsverfahrens bestätigt und den gesetzlichen Strafrahmen erwähnt.</w:t>
      </w:r>
    </w:p>
    <w:p>
      <w:r>
        <w:t>E-814/2023 Seite 9 Über das Ergebnis der Identitätsverifizierung als Teil der Ermittlungen wird im Bestätigungsschreiben nichts berichtet und insofern erstaunt es auch nicht, dass bislang keine weiteren Beweismittel eingereicht werden kön- nen, denn Einsicht in Ermittlungsakten werden auch türkischen Anwältin- nen und Anwälten kaum gewährt, wenn noch nicht einmal die Identität der mit einem Strafverdacht belegten Person geklärt ist, geschweige denn die Ermittlungen abgeschlossen sind. Das SEM hat daher zurecht darauf ver- zichtet, die auf einen unbestimmten Zeitpunkt in Aussicht gestellten und nicht näher spezifizierten Beweismittel abzuwarten. Im Übrigen erstaunt es, dass Auslöser des Ermittlungsverfahrens gemäss dem Beschwerde- führer seine Aktivitäten auf seinem Facebook-Account seien, wogegen ge- mäss dem Dokument der Oberstaatsanwaltschaft vom (…) 2022 (vgl. die der Beschwerde beigelegte Übersetzung, dort Ziff. 3) die Aktivitäten scheinbar auf einem anderen sozialen Netzwerk festgestellt wurden. Un- besehen dessen ist jedenfalls festzuhalten, dass begründete Furcht vor Verfolgung im Sinne von Art. 3 AsylG nur hat, wer gute – d.h. von Dritten nachvollziehbare – Gründe (objektives Element) für seine Furcht (subjekti- ves Element) vorweist, mit gewisser Wahrscheinlichkeit und in absehbarer Zukunft das Opfer von Verfolgung zu werden. Es müssen damit hinrei- chende Anhaltspunkte für eine konkrete Bedrohung vorhanden sein, die bei jedem Menschen in vergleichbarer Lage Furcht vor Verfolgung und da- mit den Entschluss zur Flucht hervorrufen würden. Dabei hat die Beurtei- lung einerseits aufgrund einer objektivierten Betrachtungsweise zu erfol- gen und ist andererseits durch das von der betroffenen Person bereits Er- lebte und das Wissen um Konsequenzen in vergleichbaren Fällen zu er- gänzen (vgl. zum Ganzen BVGE 2013/11 E. 5.1; 2011/50 E. 3.1.1; 2011/51 E. 6; 2008/4 E. 5.2, BVGE 2010/57, E. 2.5, je m.w.H.). Diese objektivierte Betrachtungsweise fällt nach dem Gesagten vorliegend offensichtlich zu- ungunsten des Beschwerdeführers aus. Zusammenfassend ist festzuhalten, dass der Beschwerdeführer keine im Sinne von Art. 3 AsylG flüchtlingsrechtlich beachtlichen Benachteiligungen objektiv begründeterweise zu befürchten hat, weshalb kein Anspruch auf Gewährung des Asyls besteht.</w:t>
      </w:r>
    </w:p>
    <w:p>
      <w:r>
        <w:rPr>
          <w:b/>
        </w:rPr>
        <w:t>E. 7.2</w:t>
      </w:r>
    </w:p>
    <w:p>
      <w:r>
        <w:t>Der Beschwerdeführer verfügt nach wie vor insbesondere weder über eine ausländerrechtliche Aufenthaltsbewilligung noch über einen Anspruch auf Erteilung einer solchen. Die Wegweisung wurde demnach ebenfalls zu Recht angeordnet (vgl. BVGE 2013/37 E. 4.4; 2009/50 E. 9, je m.w.H.). Dies wird in der Beschwerde auch nicht bestritten.</w:t>
      </w:r>
    </w:p>
    <w:p>
      <w:r>
        <w:t>E-814/2023 Seite 10</w:t>
      </w:r>
    </w:p>
    <w:p>
      <w:r>
        <w:rPr>
          <w:b/>
        </w:rPr>
        <w:t>E. 7.3</w:t>
      </w:r>
    </w:p>
    <w:p>
      <w:r>
        <w:t>Die Vorinstanz hat im Weiteren den Wegweisungsvollzug zu Recht als zulässig, zumutbar und möglich erkannt. Zur Vermeidung von Wiederho- lungen kann hierzu wiederum vollumfänglich auf die zu bestätigenden Aus- führungen des SEM in der angefochtenen Verfügung (dort E. V), auf die vorstehende Zusammenfassung (E. 6.1, 2. Abschnitt) sowie auf die betref- fenden Erwägungen im Urteil des Bundesverwaltungsgerichts E-308/2022 (dort E. 8) verwiesen werden. Auch diesbezüglich öffnet die Beschwerde keinen anderen Blickwinkel. Beachtenswert ist immerhin der Hinweis auf die im Hinblick auf einen Wegweisungsvollzug nachteiligen Auswirkungen der Erdbebenkatastrophe in der Türkei vom 6. Februar 2023. Der Her- kunftsort des Beschwerdeführers, B._______, liegt tatsächlich im betroffe- nen Gebiet. Diesbezüglich ist jedoch wiederum auf die im Urteil E-308/2022 (dort E. 8.3.1) erwogenen und für den Beschwerdeführer als zumutbar erkannten innerstaatlichen Ausweichmöglichkeiten (insb. D._______) zu verweisen. Eine Anordnung der vorläufigen Aufnahme fällt somit in Berücksichtigung aller relevanten Umstände ausser Betracht (Art. 83 Abs. 1–4 AIG).</w:t>
      </w:r>
    </w:p>
    <w:p>
      <w:r>
        <w:rPr>
          <w:b/>
        </w:rPr>
        <w:t>E. 7.4</w:t>
      </w:r>
    </w:p>
    <w:p>
      <w:r>
        <w:t>Die in der angefochtenen Verfügung erhobene Verfahrensgebühr und deren gesetzliche Abstützung sind zu bestätigen und werden in der Be- schwerde für sich besehen substanziell nicht bestritten.</w:t>
      </w:r>
    </w:p>
    <w:p>
      <w:r>
        <w:rPr>
          <w:b/>
        </w:rPr>
        <w:t>E. 7.5</w:t>
      </w:r>
    </w:p>
    <w:p>
      <w:r>
        <w:t>Der Beschwerdeführer ist – auch im Hinblick auf die Beschreitung all- fälliger weiterer (ordentlicher oder ausserordentlicher) Verfahrenswege – sodann darauf hinzuweisen, dass ein Mehrfachasylgesuch wie auch ein Wiedererwägungsgesuch oder ein Revisionsgesuch nicht beliebig zulässig sind und namentlich nicht dazu dienen dürfen, blosse Entscheidkritik zu üben, die Rechtskraft von Verwaltungs- und Gerichtsentscheiden immer wieder infrage zu stellen, Fristen für die Ergreifung von Rechtsmitteln zu umgehen oder prozessuale Versäumnisse nachzuholen.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und es er- übrigt sich, auf deren Inhalt und die vorgelegten Beweismittel näher einzu- gehen, da sie am Ergebnis nichts zu ändern vermögen.</w:t>
      </w:r>
    </w:p>
    <w:p>
      <w:r>
        <w:t>E-814/2023 Seite 11</w:t>
      </w:r>
    </w:p>
    <w:p>
      <w:r>
        <w:rPr>
          <w:b/>
        </w:rPr>
        <w:t>E. 9</w:t>
      </w:r>
    </w:p>
    <w:p>
      <w:r>
        <w:t>Bei diesem Ausgang des Verfahrens sind die Kosten dem Beschwerde- führer aufzuerlegen (Art. 63 Abs. 1 VwVG) und auf insgesamt Fr. 1’500.– festzusetzen (Art. 1–3 des Reglements vom 21. Februar 2008 über die Kosten und Entschädigungen vor dem Bundesverwaltungsgericht [VGKE, SR 173.320.2]).</w:t>
      </w:r>
    </w:p>
    <w:p>
      <w:r>
        <w:t>(Dispositiv nächste Seite)</w:t>
      </w:r>
    </w:p>
    <w:p>
      <w:r>
        <w:t>E-814/2023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