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E-8130/2024 vom 13. Dezember 2024</w:t>
      </w:r>
    </w:p>
    <w:p>
      <w:r>
        <w:t>Bundesverwaltungsgericht, 2024-12-13, FR</w:t>
      </w:r>
    </w:p>
    <w:p>
      <w:r>
        <w:rPr>
          <w:b/>
        </w:rPr>
        <w:t xml:space="preserve">Quelle: </w:t>
      </w:r>
      <w:r>
        <w:t>https://mcp.opencaselaw.ch/entscheid/bvger_E-8130_2024_d20241213</w:t>
      </w:r>
    </w:p>
    <w:p>
      <w:r>
        <w:t>FR: TAF E-8130/2024 du 13 décembre 2024</w:t>
      </w:r>
    </w:p>
    <w:p>
      <w:r>
        <w:t>IT: TAF E-8130/2024 del 13 dicembre 2024</w:t>
      </w:r>
    </w:p>
    <w:p>
      <w:pPr>
        <w:pStyle w:val="Heading2"/>
      </w:pPr>
      <w:r>
        <w:t>Regeste</w:t>
      </w:r>
    </w:p>
    <w:p>
      <w:r>
        <w:t>Asile et renvoi (proc&amp;eacute;dure acc&amp;eacute;l&amp;eacute;r&amp;eacute;e) | Asile et renvoi (procédure accélérée); décision du SEM du 13 décembre 2024</w:t>
      </w:r>
    </w:p>
    <w:p>
      <w:pPr>
        <w:pStyle w:val="Heading2"/>
      </w:pPr>
      <w:r>
        <w:t>Erwägungen</w:t>
      </w:r>
    </w:p>
    <w:p>
      <w:r>
        <w:rPr>
          <w:b/>
        </w:rPr>
        <w:t>E. 1.1</w:t>
      </w:r>
    </w:p>
    <w:p>
      <w:r>
        <w:t>En vertu de l'art. 31 LTAF (RS173.32), le Tribunal connaît des recours contre les décisions au sens de l'art. 5 PA (RS 172.021)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Le Tribunal est donc compétent pour connaître du présent litige.</w:t>
      </w:r>
    </w:p>
    <w:p>
      <w:r>
        <w:rPr>
          <w:b/>
        </w:rPr>
        <w:t>E. 1.2</w:t>
      </w:r>
    </w:p>
    <w:p>
      <w:r>
        <w:t>Compte tenu de la connexité des motifs d’asile invoqués, qui reposent sur un état de fait quasiment identique, ainsi que des procédures de recours, lesquelles sont introduites par quatre membres de la même famille dans deux actes séparés, il apparaît en l’espèce opportun de joindre les causes E-8130/2024, E-8138/2024 et E-8142/2024.</w:t>
      </w:r>
    </w:p>
    <w:p>
      <w:r>
        <w:rPr>
          <w:b/>
        </w:rPr>
        <w:t>E. 1.3</w:t>
      </w:r>
    </w:p>
    <w:p>
      <w:r>
        <w:t>Les intéressés ont qualité pour recourir (art. 48 al. 1 PA). Par ailleurs, les recours ont été déposé dans la forme (art. 52 al. 1 PA) et le délai de 7 jours ouvrables prévu par l’art. 108 al. 1 LAsi.</w:t>
      </w:r>
    </w:p>
    <w:p>
      <w:r>
        <w:rPr>
          <w:b/>
        </w:rPr>
        <w:t>E. 1.4</w:t>
      </w:r>
    </w:p>
    <w:p>
      <w:r>
        <w:t>Par décisions incidentes du 7 janvier 2025, la juge instructeur a imparti à Alfred Ngoyi Wa Mwanza un délai de sept jours dès notification pour déposer des procurations en son nom dûment signées par les recourants, sous peine d’irrecevabilité de leurs recours. Ces décisions incidentes ont été notifiées le lendemain, de sorte que le délai pour déposer les procurations est arrivé à échéance le 15 janvier 2025. Or, lesdites procurations ayant été remises à un bureau de poste le 16 janvier 2025 seulement, les recours devraient en principe être déclarés irrecevables. Cela étant, le délai a en l’espèce été dépassé de seulement un jour et le mandataire a justifié, pièce à l’appui, une incapacité de travail complète depuis le 14 janvier 2025, se prévalant de l’art. 24 al. 1 PA. Indépendamment des questions à trancher en lien avec la recevabilité du recours et les conditions d’une restitution du délai, le Tribunal entend, par économie de procédure et au regard du principe de proportionnalité, entrer</w:t>
      </w:r>
    </w:p>
    <w:p>
      <w:r>
        <w:t>E-8130/2024, E-8138/2024, E-8142/2024 Page 6 en matière sur les recours, ceux-ci s’avérant quoi qu’il en soit d’emblée voués à l’échec, comme il le sera vu par la suite.</w:t>
      </w:r>
    </w:p>
    <w:p>
      <w:r>
        <w:rPr>
          <w:b/>
        </w:rPr>
        <w:t>E. 1.5</w:t>
      </w:r>
    </w:p>
    <w:p>
      <w:r>
        <w:t>Il est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doit prouver ou du moins rendre vraisemblable qu’il est un réfugié (art. 7 al. 1 LAsi).</w:t>
      </w:r>
    </w:p>
    <w:p>
      <w:r>
        <w:rPr>
          <w:b/>
        </w:rPr>
        <w:t>E. 3.1</w:t>
      </w:r>
    </w:p>
    <w:p>
      <w:r>
        <w:t>En l’occurrence, comme l’a retenu le SEM, les déclarations des intéressés ne sont pas pertinentes en matière d’asile. En effet, il ressort de leur récit qu’en tant que propriétaires d’un commerce, ils se sont vus régulièrement soutirer de l’argent par des délinquants, membres de groupes criminels de leur région de domicile. L’objectif de ces derniers étant de nature purement économique, les problèmes invoqués par les recourants ne peuvent pas être mis en relation avec l’un des motifs exhaustivement énumérés à l’art. 3 LAsi. A les admettre, le harcèlement et les insultes dont C._______ aurait été victime de la part d’inconnus sur le chemin de l’école ne relèvent pas non plus d’un motif de l’art. 3 LAsi (cf. procès-verbal [p-v] d’audition du</w:t>
      </w:r>
    </w:p>
    <w:p>
      <w:r>
        <w:rPr>
          <w:b/>
        </w:rPr>
        <w:t>E. 3.2</w:t>
      </w:r>
    </w:p>
    <w:p>
      <w:r>
        <w:t>Compte tenu de ce qui précède, les recours doivent être rejetés, en tant qu’ils contestent le refus de la reconnaissance de la qualité de réfugié aux recourants et le rejet de leurs demandes d’asile, et les décisions attaquées confirmées sur ces points. 4.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5. L'exécution du renvoi est ordonnée si elle est licite, raisonnablement exigible et possible. Si une de ces conditions fait défaut, l'admission provisoire doit être prononcée. Celle-ci est réglée par l'art. 83 LEI (RS 142.20).</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w:t>
      </w:r>
    </w:p>
    <w:p>
      <w:r>
        <w:t>L'exécution du renvoi est ordonnée si elle est licite, raisonnablement exigible et possible. Si une de ces conditions fait défaut, l'admission provisoire doit être prononcée. Celle-ci est réglée par l'art. 83 LEI (RS 142.20).</w:t>
      </w:r>
    </w:p>
    <w:p>
      <w:r>
        <w:rPr>
          <w:b/>
        </w:rPr>
        <w:t>E. 6</w:t>
      </w:r>
    </w:p>
    <w:p>
      <w:r>
        <w:t>décembre 2024, R 54 et 57 à 64). Du reste, ils ne revêtent en tout état de cause manifestement pas une intensité suffisante pour constituer des préjudices pertinents au sens de cette disposition. Dans leurs recours, les intéressés se sont en substance contentés de réitérer les motifs déjà allégués devant le SEM et exhaustivement examinés dans les décisions querellées. Ils n’ont pas discuté l’argumentation de ces décisions, en particulier celle portant sur l’absence</w:t>
      </w:r>
    </w:p>
    <w:p>
      <w:r>
        <w:t>E-8130/2024, E-8138/2024, E-8142/2024 Page 7 de motifs de l’art. 3 LAsi (la race, la religion, la nationalité, l’appartenance à un groupe social déterminé ou les opinions politiques). L’argumentation qui y est présentée est dès lors de nature purement appellatoire.</w:t>
      </w:r>
    </w:p>
    <w:p>
      <w:r>
        <w:rPr>
          <w:b/>
        </w:rPr>
        <w:t>E. 6.1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les recourants n'ont pas réussi à établir qu'en cas de retour dans leur pays d'origine, ils seraient exposés à de sérieux préjudices au sens de l'art. 3 LAsi.</w:t>
      </w:r>
    </w:p>
    <w:p>
      <w:r>
        <w:t>E-8130/2024, E-8138/2024, E-8142/2024 Page 8</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 En l’occurrence, il n’existe aucun faisceau d’indices concrets et convergents permettant d’inférer qu’en cas de retour en Colombie, les recourants seraient exposés à un risque réel, fondé sur des motifs sérieux et avérés, de se voir infliger un ou des traitements contraires à l’art. 3 CEDH. Leurs craintes d’être tués par les auteurs des mesures d’extorsion dont ils ont fait l’objet pendant plusieurs années reposent sur de simples hypothèses de leurs parts, nullement étayées par des faits concrets et sérieux au dossier. A cela s’ajoute que les recourants n’ont pas établi, ni a fortiori allégué, que les autorités colombiennes refuseraient d’enquêter et, le cas échéant, de poursuivre les auteurs desdites mesures d’extorsion, si ceux-ci venaient à les menacer à leur retour sur le sol colombien. Leurs affirmations de nature générale relatives à la corruption des autorités colombiennes et à la longueur des procédures se limitent à de simples assertions, nullement documentées, les recourants n’ayant jamais sollicité une quelconque protection avant leur départ (cf. p-v d’auditions de D._______, R 71 et 96, de A._______, R 23, 45 et 63, ainsi que de C._______, R 72). En d’autres termes, les intéressés n’ont pas épuisé, dans leur propre pays, les possibilités d’obtenir une protection contre d’éventuelles persécutions avant de solliciter celle d’un Etat tiers (sur le</w:t>
      </w:r>
    </w:p>
    <w:p>
      <w:r>
        <w:t>E-8130/2024, E-8138/2024, E-8142/2024 Page 9 principe de la subsidiarité de la protection internationale par rapport à la protection nationale, cf. ATAF 2013/5 consid. 5.1 ; 2011/51 consid. 6.1 ; 2014/41 consid. 6.5.1). En tout état de cause, dans la mesure où ces mesures d’extorsion étaient, selon leurs propres déclarations, directement liées à l’exploitation de leur commerce, qu’ils ont depuis lors vendu, force est de considérer qu’il n’y a plus aucune raison pour que ces mesures se renouvellent à leur retour en Colombie (cf. p-v d’auditions de A._______ 2024, R 44, et de B._______, R 67). Cette affirmation semble d’ailleurs confirmée par les déclarations de D._______, qui a indiqué que leurs extorqueurs avaient cessé de les importuner après avoir appris la fermeture imminente de la (…) (cf. p-v d’audition du prénommé, R 84).</w:t>
      </w:r>
    </w:p>
    <w:p>
      <w:r>
        <w:rPr>
          <w:b/>
        </w:rPr>
        <w:t>E. 6.5</w:t>
      </w:r>
    </w:p>
    <w:p>
      <w:r>
        <w:t>Compte tenu de ce qui précède, l’exécution du renvoi, sous forme de refoulement, ne transgresse aucun engagement de la Suisse relevant du droit international, de sorte qu'elle demeure licite (art. 44 LAsi et art. 83 al. 3 LEI).</w:t>
      </w:r>
    </w:p>
    <w:p>
      <w:r>
        <w:rPr>
          <w:b/>
        </w:rPr>
        <w:t>E. 7.1</w:t>
      </w:r>
    </w:p>
    <w:p>
      <w:r>
        <w:t>Selon l’art. 83 al. 4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ATAF2014/26 consid. 7.3 à 7.10 ; 2011/50 consid. 8.1 à 8.3). En revanche, les difficultés socio-économiques qui sont le lot habituel de la population locale, en particulier les conditions d’existence précaires, ainsi que les difficultés à trouver un emploi et disposer de revenus suffisants, ne suffisent pas en soi à réaliser une telle mise en danger (cf. ATAF 2010/41 consid. 8.3.6).</w:t>
      </w:r>
    </w:p>
    <w:p>
      <w:r>
        <w:rPr>
          <w:b/>
        </w:rPr>
        <w:t>E. 7.2</w:t>
      </w:r>
    </w:p>
    <w:p>
      <w:r>
        <w:t>La Colombie ne connaît pas, sur l’ensemble de son territoire, une situation de guerre, de guerre civile ou de violence généralisée qui</w:t>
      </w:r>
    </w:p>
    <w:p>
      <w:r>
        <w:t>E-8130/2024, E-8138/2024, E-8142/2024 Page 10 permettrait d'emblée – et indépendamment des circonstances du cas d'espèce – de présumer, à propos de tous les ressortissants du pays, l'existence d'une mise en danger concrète au sens de l'art. 83 al. 4 LEI (notamment dans ce sens, arrêt du Tribunal E-3833/2020 du 17 août 2023 consid. 7.3).</w:t>
      </w:r>
    </w:p>
    <w:p>
      <w:r>
        <w:rPr>
          <w:b/>
        </w:rPr>
        <w:t>E. 7.3</w:t>
      </w:r>
    </w:p>
    <w:p>
      <w:r>
        <w:t>En l’espèce, le SEM a constaté, à juste titre, qu’il ne ressortait pas de leurs dossiers que les recourants pourraient, pour des raisons individuelles, se retrouver dans une situation menaçant leur existence en cas de retour en Colombie.</w:t>
      </w:r>
    </w:p>
    <w:p>
      <w:r>
        <w:rPr>
          <w:b/>
        </w:rPr>
        <w:t>E. 7.4</w:t>
      </w:r>
    </w:p>
    <w:p>
      <w:r>
        <w:t>En effet, il peut raisonnablement être attendu de A._______ et B._______, qui sont arrivés en Suisse il y a moins de quatre mois, qu’ils réintègrent le marché du travail colombien et subviennent à leurs propres besoins. Le recourant ne souffre pas de problèmes de santé importants (outre des problèmes d’hypertension et de perte d’audition, cf. p-v d’audition de A._______, R 6 à 8) et dispose d’une expérience professionnelle en tant que (…) et (…), soit autant de facteurs qui devraient lui permettre de retrouver rapidement un emploi à son retour au pays. La même argumentation vaut pour son épouse, laquelle est dans la force de l’âge, a déjà travaillé comme (…) dans le passé et n’a pas établi souffrir de problèmes de santé actuels susceptibles de constituer un obstacle à l’exécution du renvoi (problèmes d’anxiété déjà traités en Colombie, cf. p- v d’audition de B._______, R 5 à 9). A cela s’ajoute qu’ils pourront compter sur l’aide de leurs enfants majeurs. En effet, D._______ et C._______ sont jeunes, sans charge de famille et en bonne santé (cf. p-v d’auditions de D._______, R 3 et 54, et de C._______, R 4s. et 32), étant précisé que leur mandataire ne précise en aucune manière, même pas succinctement, quelles seraient leurs prétendues "affections" mentionnées dans ses courriers du 16 janvier 2025. Tous les deux ont été scolarisés et le premier dispose en outre d’une première expérience professionnelle dans le domaine de la vente (cf. p-v d’auditions de D._______, R 23 à 28, et de C._______, R 18 à 22). L'exécution du renvoi est raisonnablement exigible.</w:t>
      </w:r>
    </w:p>
    <w:p>
      <w:r>
        <w:rPr>
          <w:b/>
        </w:rPr>
        <w:t>E. 8</w:t>
      </w:r>
    </w:p>
    <w:p>
      <w:r>
        <w:t>L'exécution n'est pas possible lorsque l'étranger ne peut pas quitter la Suisse pour son Etat d'origine, son Etat de provenance ou un Etat tiers, ni être renvoyé dans un de ces Etats (art. 83 al. 2 LEI). En l’espèce, les recourants sont titulaires de passeports colombiens valables. L'exécution du renvoi ne se heurte ainsi pas à des obstacles</w:t>
      </w:r>
    </w:p>
    <w:p>
      <w:r>
        <w:t>E-8130/2024, E-8138/2024, E-8142/2024 Page 11 insurmontables d'ordre technique et s'avère également possible (cf. ATAF 2008/34 consid. 12).</w:t>
      </w:r>
    </w:p>
    <w:p>
      <w:r>
        <w:rPr>
          <w:b/>
        </w:rPr>
        <w:t>E. 9</w:t>
      </w:r>
    </w:p>
    <w:p>
      <w:r>
        <w:t>En définitive, le SEM a également prononcé à juste titre le renvoi des recourants et l’exécution de cette mesure. Les recours doivent également être rejetés sur ces points.</w:t>
      </w:r>
    </w:p>
    <w:p>
      <w:r>
        <w:rPr>
          <w:b/>
        </w:rPr>
        <w:t>E. 10</w:t>
      </w:r>
    </w:p>
    <w:p>
      <w:r>
        <w:t>S'avérant manifestement infondé, ils sont rejetés dans une procédure à juge unique, avec l'approbation d'un second juge (art. 111 let. e LAsi).</w:t>
      </w:r>
    </w:p>
    <w:p>
      <w:r>
        <w:rPr>
          <w:b/>
        </w:rPr>
        <w:t>E. 11</w:t>
      </w:r>
    </w:p>
    <w:p>
      <w:r>
        <w:t>Dès lors que le Tribunal a statué directement sur le fond, les requêtes préalables tendant à l’exemption du versement d’une avance de frais sont sans objet.</w:t>
      </w:r>
    </w:p>
    <w:p>
      <w:r>
        <w:rPr>
          <w:b/>
        </w:rPr>
        <w:t>E. 12</w:t>
      </w:r>
    </w:p>
    <w:p>
      <w:r>
        <w:t>Dans la mesure où les conclusions des recours étaient d'emblée vouées à l'échec, les demandes d'assistance judiciaire totale doivent être rejetées, une des conditions à leur octroi n’étant pas réalisée (art. 65 al. 1 PA).</w:t>
      </w:r>
    </w:p>
    <w:p>
      <w:r>
        <w:rPr>
          <w:b/>
        </w:rPr>
        <w:t>E. 13</w:t>
      </w:r>
    </w:p>
    <w:p>
      <w:r>
        <w:t>Au vu de l'issue de la cause, il y a lieu de mettre les frais de procédure, fixés à 750 francs et majorés de 150 francs par procédure supplémentaire, à la charge des recourants, conformément à l’art. 63 al. 1 PA et aux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