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E-8128/2025 vom 24. September 2025</w:t>
      </w:r>
    </w:p>
    <w:p>
      <w:r>
        <w:t>Bundesverwaltungsgericht, 2025-09-24, DE</w:t>
      </w:r>
    </w:p>
    <w:p>
      <w:r>
        <w:rPr>
          <w:b/>
        </w:rPr>
        <w:t xml:space="preserve">Quelle: </w:t>
      </w:r>
      <w:r>
        <w:t>https://mcp.opencaselaw.ch/entscheid/bvger_E-8128_2025_d20250924</w:t>
      </w:r>
    </w:p>
    <w:p>
      <w:r>
        <w:t>FR: TAF E-8128/2025 du 24 septembre 2025</w:t>
      </w:r>
    </w:p>
    <w:p>
      <w:r>
        <w:t>IT: TAF E-8128/2025 del 24 settembre 2025</w:t>
      </w:r>
    </w:p>
    <w:p>
      <w:pPr>
        <w:pStyle w:val="Heading2"/>
      </w:pPr>
      <w:r>
        <w:t>Regeste</w:t>
      </w:r>
    </w:p>
    <w:p>
      <w:r>
        <w:t>Asyl und Wegweisung | Asyl und Wegweisung; Verfügung des SEM vom 24.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und hat ein schutz-würdiges Interesse an der Aufhebung beziehungsweise Än- derung ihrer Verfügung. Er ist daher zur Einreichung der Beschwerde legi- 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Zwillingsbruder des Beschwerdeführers ersuchte seinerseits am 17. Mai 2024 in der Schweiz um Asyl. Angesichts der damaligen Minder- jährigkeit der beiden Brüder und der – im Verlauf ihrer Verfahren bekannt gewordenen – Anwesenheit des Vaters in der Schweiz teilen sich beide die N-Nummer mit diesem. Das Gesuch des Bruders des Beschwerdeführers wurde vom SEM mit separater Verfügung vom 24. September 2025 eben- falls abgewiesen und anschliessend mit Beschwerde beim Bundesverwal- tungsgericht angefochten. Dieses Beschwerdeverfahren (E-8186/2025) wird koordiniert und gleichzeitig mit dem vorliegenden behandelt. Mit Urteil vom heutigen Datum weist das Gericht auch diese Beschwerde ab.</w:t>
      </w:r>
    </w:p>
    <w:p>
      <w:r>
        <w:rPr>
          <w:b/>
        </w:rPr>
        <w:t>E. 4</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t>E-8128/2025 Seite 6</w:t>
      </w:r>
    </w:p>
    <w:p>
      <w:r>
        <w:rPr>
          <w:b/>
        </w:rPr>
        <w:t>E. 5.1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namentlich die Gefährdung des Leibes, des Lebens oder der Frei- heit sowie Massnahmen, die einen unerträglichen psychischen Druck be- wirken (Art. 3 Abs. 2 AsylG).</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begründete seinen ablehnenden Asylentscheid zunächst mit der mangelnden asylrechtlichen Relevanz der geltend gemachten Vorbrin- gen. Aus den eingereichten Justizdokumenten – soweit überhaupt von de- ren Authentizität auszugehen sei – könne insbesondere angesichts des mangelnden politischen Profils des Beschwerdeführers weder darauf ge- schlossen werden, dass er in Untersuchungshaft genommen werde, noch dass ihm mit beachtlicher Wahrscheinlichkeit eine langjährige Haftstrafe drohe. Seine Beiträge in den Sozialen Medien ständen sodann in einem engen zeitlichen Zusammenhang mit seiner Ausreise und insgesamt liege die Vermutung nahe, dass er die Ermittlungsverfahren gegen ihn in rechts- missbräuchlicher Absicht bewusst selbst eingeleitet habe oder diese habe einleiten lassen. Es sei dem Beschwerdeführer nicht gelungen, die angeb- lichen Probleme mit seinen Onkeln glaubhaft zu machen. Die diesbezügli- chen Schilderungen seien auch unter Berücksichtigung seiner Minderjäh- rigkeit im Zeitpunkt der Anhörung unsubstanziiert, pauschal und redundant ausgefallen. Ausserdem ständen die Aussagen seines Zwillingsbruders zu</w:t>
      </w:r>
    </w:p>
    <w:p>
      <w:r>
        <w:t>E-8128/2025 Seite 7 ihrem Wohnsitz und dem Familienleben im Widerspruch zu seinen eige- nen. Im Übrigen habe er – unter Annahme der Wahrunterstellung eines tatsächlich bestehenden innerfamiliären Konflikts – nicht darzulegen ver- mocht, dass die türkischen Behörden ihm diesbezüglich keinen Schutz vor Verfolgung bieten könnten. Schliesslich seien auch die angeblich erlittenen rassistischen Schikanen und Benachteiligungen – namentlich die behaup- tete, mangelhafte medizinische Behandlung aufgrund seiner Ethnie – nicht von asylrechtlicher Relevanz.</w:t>
      </w:r>
    </w:p>
    <w:p>
      <w:r>
        <w:rPr>
          <w:b/>
        </w:rPr>
        <w:t>E. 6.2</w:t>
      </w:r>
    </w:p>
    <w:p>
      <w:r>
        <w:t>Der Beschwerdeführer führte zur Begründung seines Rechtsmittels zu- nächst im Wesentlichen aus, die Vorinstanz habe sein Verfahren in Verlet- zung des Beschleunigungsgebot wiederholt bewusst und mutwillig verzö- gert. Angesichts der gegen ihn laufenden Ermittlungsverfahren wegen Terrorpropaganda – von denen er erst nach seiner Ankunft in der Schweiz durch seinen Vater erfahren habe – drohe ihm eine politisch motivierte In- haftierung. Entgegen der Auffassung der Vorinstanz habe er detailliert und widerspruchsfrei über die körperlichen und seelischen Misshandlungen seitens seiner Angehörigen, die zwangsweise Kinderarbeit und die drohen- den weiteren Gefahren im Rahmen der Familienfehde berichtet. Das SEM habe ausserdem sein rechtliches Gehör verletzt, indem es ihm im Rahmen der Glaubhaftigkeitsprüfung Aussagen seines Zwillingsbruders entgegen- gehalten habe, ohne ihm zumindest Einsicht in die betreffenden Protokoll- stellen zu gewähren. Schliesslich sei das SEM seiner Pflicht nicht nach- gekommen, abzuklären, in wessen Obhut er als unbegleiteter Minderjähri- ger bei einer Rückkehr übergegeben werden könne und welche konkreten Umstände ihn dabei erwarten würden.</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7.2</w:t>
      </w:r>
    </w:p>
    <w:p>
      <w:r>
        <w:t>Es ist unbestritten, dass die familiäre Situation des Beschwerdeführers nicht unproblematisch ist und gemäss Akten jedenfalls sein Vater in der Schweiz ihn bedauerlicherweise schlecht behandelt hat. Es ist nicht aus- zuschliessen, dass auch das Verhältnis der beiden Zwillingsbrüder zuei- nander nicht gänzlich unbelastet ist, unterscheiden sich ihre jeweiligen Aussagen zum Familienleben und zur Familiengeschichte doch stark</w:t>
      </w:r>
    </w:p>
    <w:p>
      <w:r>
        <w:t>E-8128/2025 Seite 8 voneinander. Obwohl das Bundesverwaltungsgericht gewisse Zweifel an der Glaubhaftigkeit der geschilderten Familienfehde teilt (vgl. dazu auch nachfolgende E. 9.3.4), kann eine abschliessende Beurteilung der Fami- liendynamik letztlich unterbleiben, zumal es – wie das SEM zu Recht an- gemerkt hat – keinen Grund zur Annahme gibt, die türkischen Behörden hätten ihm allenfalls benötigten staatlichen Schutz vor Behelligungen durch Verwandte verweigert oder würden dem mittlerweile Volljährigen bei Bedarf solchen Schutz in Zukunft verweigern. Unter den gegebenen Umständen besteht umso weniger Veranlassung zusätzliche Polizeiberichte beizuzie- hen, als die zum Einsatz der Kinderschutzbehörde führende häusliche Ge- walt des Vaters gegen seinen Sohn bereits im erstinstanzlichen Verfahren ausführlich thematisiert und dokumentiert worden war (vgl. insbes. SEM- act. 46/2 und 47/6). Der entsprechende Prozessantrag ist abzuweisen.</w:t>
      </w:r>
    </w:p>
    <w:p>
      <w:r>
        <w:rPr>
          <w:b/>
        </w:rPr>
        <w:t>E. 7.3</w:t>
      </w:r>
    </w:p>
    <w:p>
      <w:r>
        <w:t>Entgegen der Auffassung des Beschwerdeführers ergibt sich aus den eingereichten Justizdokumenten im Zusammenhang mit Vorwürfen zu sei- nen Aktivitäten in den Sozialen Medien – insbesondere dem Vorführbefehl – nicht, dass ihm bei einer Rückkehr mit beachtlicher Wahrscheinlichkeit eine langjährige Haftstrafe oder gar unmenschliche Behandlung droht. Derzeit ist offen, ob die Staatsanwaltschaft aufgrund der ihm vorgeworfe- nen Handlungen in den Sozialen Medien überhaupt Anklage erheben wird, ob das Gericht eine solche Anklage als begründet erachten und ein Ge- richtsverfahren gegen den strafrechtlich unbescholtenen Beschwerdefüh- rer eröffnet würde, ob er in der Folge (aus flüchtlingsrechtlich relevanten Motiven) zu einer Strafe (flüchtlingsrechtlich relevanter Intensität) verurteilt würde und ob ein solches Urteil vor den türkischen Rechtsmittelinstanzen bestehen könnte. In diesem Zusammenhang ist auch darauf hinzuweisen, dass der Beschwerdeführer kein relevantes politisches Profil aufweist und er das hängige Ermittlungsverfahren während der Anhörung bezeichnen- derweise mit keinem Wort erwähnte. Unter diesen Umständen ist – unge- achtet der Authentizität der eingereichten Justizdokumente – nicht von einer ihm deswegen in absehbarer Zukunft mit erheblicher Wahrscheinlich- keit drohenden Verfolgung auszugehen (vgl. dazu das Referenzurteil des Bundesverwaltungsgerichts E-4103/2024 vom 8. November 2024 E. 8 m.w.H.).</w:t>
      </w:r>
    </w:p>
    <w:p>
      <w:r>
        <w:rPr>
          <w:b/>
        </w:rPr>
        <w:t>E. 7.4</w:t>
      </w:r>
    </w:p>
    <w:p>
      <w:r>
        <w:t>Nach den vorstehenden Erwägungen ist abschliessend festzuhalten, dass der – mittlerweile volljährige – Beschwerdeführer keine Rückweisung der Sache an die Vorinstanz aus formellen Gründen beantragt hat und er dessen ungeachtet weder aus der Dauer des vorinstanzlichen Verfahrens noch aus der Konsultation der Verfahrensakten seines Zwillingsbruders et- was zu seinen Gunsten abzuleiten vermöchte.</w:t>
      </w:r>
    </w:p>
    <w:p>
      <w:r>
        <w:t>E-8128/2025 Seite 9</w:t>
      </w:r>
    </w:p>
    <w:p>
      <w:r>
        <w:rPr>
          <w:b/>
        </w:rPr>
        <w:t>E. 7.5</w:t>
      </w:r>
    </w:p>
    <w:p>
      <w:r>
        <w:t>Zusammenfassend ist daher festzuhalten, dass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namentlich bisher weder über eine aus- länder-rechtliche Aufenthaltsbewilligung noch über einen Anspruch auf Er- teilung einer solchen. Einem Urteil des Verwaltungsgerichts des Kantons C._______ vom 23. Oktober 2025 zufolge, wurde mit diesem Entscheid eine Beschwerde des Vaters der Zwillingsbrüder gegen die Verweigerung des für die beiden Kinder beantragten Familiennachzugs (respektive das Nichtreintreten auf das entsprechende Gesuch) abgewiesen; dieses Urteil ist noch nicht rechtskräftig.</w:t>
      </w:r>
    </w:p>
    <w:p>
      <w:r>
        <w:rPr>
          <w:b/>
        </w:rPr>
        <w:t>E. 8.3</w:t>
      </w:r>
    </w:p>
    <w:p>
      <w:r>
        <w:t>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t>E-8128/2025 Seite 10</w:t>
      </w:r>
    </w:p>
    <w:p>
      <w:r>
        <w:rPr>
          <w:b/>
        </w:rPr>
        <w:t>E. 9.2.2</w:t>
      </w:r>
    </w:p>
    <w:p>
      <w:r>
        <w:t>Der Vollzug der Wegweisung des Beschwerdeführers ist in Beach- tung dieser massgeblichen völker- und landesrechtlichen Bestimmungen zulässig, da es ihm nicht gelungen ist, eine asylrechtlich erhebliche Ge- fährdung nachzuweisen oder glaubhaft zu machen, womit das in Art. 5 AsylG verankerte Prinzip des flüchtlingsrechtlichen Non-Refoulement im vorliegenden Verfahren keine Anwendung findet.</w:t>
      </w:r>
    </w:p>
    <w:p>
      <w:r>
        <w:rPr>
          <w:b/>
        </w:rPr>
        <w:t>E. 9.2.3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9.2.4</w:t>
      </w:r>
    </w:p>
    <w:p>
      <w:r>
        <w:t>Gemäss Praxis des EGMR kann der Vollzug der Wegweisung eines abgewiesenen Asylsuchenden mit gesundheitlichen Problemen einen Verstoss gegen Art. 3 EMRK darstellen; hierfür sind jedoch ganz ausser- gewöhnliche Umstände Voraussetzung (vgl. Urteil des EGMR Paposh- vili gegen Belgien vom 13. Dezember 2016, Grosse Kammer 41738/10, § 183, bestätigt durch das Urteil Savran gegen Dänemark vom 7. Dezem- ber 2021, Grosse Kammer 57467/2015). Die aktenkundigen gesundheitli- chen Probleme des Beschwerdeführers – namentlich Posttraumatische Belastungsstörung (ICD-10: F43.1), mittelgradige depressive Episode (ICD-10: F32.1), Rückenbeschwerden und Akne – sind offensichtlich nicht derart gravierend, dass sich die Annahme der Unzulässigkeit des Vollzugs der Wegweisung im Sinn der zitierten Rechtsprechung rechtfertigen würde und solches wird in der Beschwerde auch nicht geltend gemacht. Folglich droht auch in dieser Hinsicht keine Verletzung von Art. 3 EMRK.</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E-8128/2025 Seite 11</w:t>
      </w:r>
    </w:p>
    <w:p>
      <w:r>
        <w:rPr>
          <w:b/>
        </w:rPr>
        <w:t>E. 9.3.1</w:t>
      </w:r>
    </w:p>
    <w:p>
      <w:r>
        <w:t>Es trifft zwar zu, dass die Vorinstanz bei der Beurteilung der Zumut- barkeit des Wegweisungsvollzugs den Anforderungen an die Minderjährig- keit des Beschwerdeführers im Verfügungszeitpunkt möglicherweise nicht ausreichend Rechnung getragen hat (vgl. dazu BVGE 2015/30 E. 7.2, 2009/51 E. 5.6; Entscheidungen und Mitteilungen der Schweizerischen Asylrekurskommission [EMARK] 1998 Nr. 13 E. 5e). Angesichts der zwi- schenzeitlich erreichten Volljährigkeit des Beschwerdeführers besteht aber keine Veranlassung, die Verfügung aus diesem Grund (von Amtes wegen) aufzuheben und das Verfahren an die Vorinstanz zurückzuweisen. Der Beschwerdeführer wäre – falls er kein Rechtsmittel eingelegt hätte – noch vor Eintritt der Rechtskraft der angefochtenen Verfügung volljährig geworden, weshalb eine Rückweisung der Sache an die Vorinstanz einen prozessualen Leerlauf darstellen würde, der angesichts der klaren Akten- lage im Urteilszeitpunkt zu vermeiden ist.</w:t>
      </w:r>
    </w:p>
    <w:p>
      <w:r>
        <w:rPr>
          <w:b/>
        </w:rPr>
        <w:t>E. 9.3.2</w:t>
      </w:r>
    </w:p>
    <w:p>
      <w:r>
        <w:t>Auch unter Berücksichtigung der Entwicklungen nach dem versuch- ten Militärputsch im Juli 2016 ist gemäss konstanter Praxis des Bundes- verwaltungsgerichts nicht von einer Situation allgemeiner Gewalt oder von bürgerkriegsähnlichen Verhältnissen in der Türkei – auch nicht für Angehö- rige der kurdischen Ethnie – auszugehen (vgl. Referenzurteil E-4103/2024 a.a.O. E. 13.2).</w:t>
      </w:r>
    </w:p>
    <w:p>
      <w:r>
        <w:rPr>
          <w:b/>
        </w:rPr>
        <w:t>E. 9.3.3</w:t>
      </w:r>
    </w:p>
    <w:p>
      <w:r>
        <w:t>Die verheerenden Auswirkungen der starken Erdbeben vom 6. Feb- ruar 2023 vermögen ebenfalls keine generelle Unzumutbarkeit des Weg- weisungsvollzugs in die betroffene Heimatprovinz des Beschwerdeführers zu begründen (vgl. Referenzurteil des BVGer E-1308/2023 vom 19. März 2024 E. 11.3.1).</w:t>
      </w:r>
    </w:p>
    <w:p>
      <w:r>
        <w:rPr>
          <w:b/>
        </w:rPr>
        <w:t>E. 9.3.4</w:t>
      </w:r>
    </w:p>
    <w:p>
      <w:r>
        <w:t>Trotz des noch jungen Alters ist aufgrund der Akten nicht davon aus- zugehen, dem Beschwerdeführer drohe bei einer Rückkehr aus individuel- len Gründen in wirtschaftlicher oder sozialer Hinsicht eine existenzielle Not- lage. In diesem Zusammenhang erscheint insbesondere zentral, dass der Beschwerdeführer über Familienangehörige in der Türkei verfügt und er nicht glaubhaft darzulegen vermochte, dass er keinerlei Kontakt mehr zu seinen Angehörigen unterhält. So hatte er etwa zu Beginn des Asylverfah- rens ausgeführt regelmässigen Kontakt zu seiner Mutter zu pflegen, um später ohne überzeugende Erklärung zu behaupten, dieser Kontakt sei ab- gebrochen und sie habe sich zuletzt nicht mehr um ihn kümmern wollen; in seinem Rechtsmittel beschränkt er sich nun auf die unbelegte Behauptung, seine Mutter sei mangels Einkommensquelle nicht in der Lage für ihn zu sorgen, was sich kaum mit dem angeblichen Kontaktabbruch in Einklang bringen lässt (vgl. Quellen act. A18 F1.16.04, act. A22 F20, act. A65,</w:t>
      </w:r>
    </w:p>
    <w:p>
      <w:r>
        <w:t>E-8128/2025 Seite 12 act. A80, act. A94 und Beschwerde S. 13). Ausserdem ist darauf zu ver- weisen, dass der Beschwerdeführer sich selbständig um die Organisation seiner angeblichen illegalen Ausreise gekümmert haben will und der Vater eines Freundes die diesbezüglichen Kosten übernommen habe (vgl. act. A18 F5.01 und act. A22 F44, F67).</w:t>
      </w:r>
    </w:p>
    <w:p>
      <w:r>
        <w:rPr>
          <w:b/>
        </w:rPr>
        <w:t>E. 9.3.5</w:t>
      </w:r>
    </w:p>
    <w:p>
      <w:r>
        <w:t>Sodann gibt es keinen Grund zur Annahme, dass das Erdbeben im Februar 2023 der Zumutbarkeit des Wegweisungsvollzugs entgegenste- hen könnte, zumal der Beschwerdeführer sich damals selbst noch in der Türkei aufgehalten und er keinerlei Probleme in diesem Zusammenhang geltend gemacht hat.</w:t>
      </w:r>
    </w:p>
    <w:p>
      <w:r>
        <w:rPr>
          <w:b/>
        </w:rPr>
        <w:t>E. 9.3.6</w:t>
      </w:r>
    </w:p>
    <w:p>
      <w:r>
        <w:t>Sodann erscheint der Wegweisungsvollzug vorliegend auch aus Gründen medizinischer Natur nicht unzumutbar nachdem der Beschwer- deführer den diesbezüglichen, überzeugenden Argumenten in der ange- fochtenen Verfügung betreffend die grundsätzliche Behandelbarkeit seiner Beschwerden (vgl. ebd. S 12) in seinem Rechtsmittel nichts entgegenge- setzt hat (vgl. dazu BVGE 2017 VI/7 E. 6, 2011/50 E. 8.3 und 2009/2 E. 9.3.2, je m.w.H.).</w:t>
      </w:r>
    </w:p>
    <w:p>
      <w:r>
        <w:rPr>
          <w:b/>
        </w:rPr>
        <w:t>E. 9.4</w:t>
      </w:r>
    </w:p>
    <w:p>
      <w:r>
        <w:t>Schliesslich obliegt es dem Beschwerdeführer, der über eine gültige, türkische Identitätskarte verfügt, sich bei der zuständigen Vertretung des Heimatstaates die für eine Rückkehr allenfalls notwendigen weiteren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feststellen und – soweit diesbezüglich überprüfbar – ange- messen ist. Die Beschwerde ist abzuweisen.</w:t>
      </w:r>
    </w:p>
    <w:p>
      <w:r>
        <w:rPr>
          <w:b/>
        </w:rPr>
        <w:t>E. 11.1</w:t>
      </w:r>
    </w:p>
    <w:p>
      <w:r>
        <w:t>Mit dem vorliegenden Urteil ist das Beschwerdeverfahren abge- schlossen. Die mit der Beschwerde gestellten Gesuche um Gewährung der unentgeltlichen Prozessführung (Art. 65 Abs. 1 VwVG) und amtliche Rechtsverbeiständung (Art. 102m Abs. 1 Bst. a AsylG) sind – ungeachtet</w:t>
      </w:r>
    </w:p>
    <w:p>
      <w:r>
        <w:t>E-8128/2025 Seite 13 der nunmehr belegten Bedürftigkeit des Beschwerdeführers – abzuweisen, da die Begehren gemäss den vorstehenden Erwägungen als aussichtslos zu bezeichnen waren und es daher an einer gesetzlichen Voraussetzung zu deren Gewährung fehlt. Das Gesuch um Verzicht auf eine Kostenvor- schusserhebung ist mit dem vorliegenden Entscheid gegenstandslos ge- worden.</w:t>
      </w:r>
    </w:p>
    <w:p>
      <w:r>
        <w:rPr>
          <w:b/>
        </w:rPr>
        <w:t>E. 11.2</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E-8128/2025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