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E-811/2014 vom 12. März 2014</w:t>
      </w:r>
    </w:p>
    <w:p>
      <w:r>
        <w:t>Bundesverwaltungsgericht, 2014-03-12, DE</w:t>
      </w:r>
    </w:p>
    <w:p>
      <w:r>
        <w:rPr>
          <w:b/>
        </w:rPr>
        <w:t xml:space="preserve">Quelle: </w:t>
      </w:r>
      <w:r>
        <w:t>https://mcp.opencaselaw.ch/entscheid/bvger_E-811_2014</w:t>
      </w:r>
    </w:p>
    <w:p>
      <w:r>
        <w:t>FR: TAF E-811/2014 du 12 mars 2014</w:t>
      </w:r>
    </w:p>
    <w:p>
      <w:r>
        <w:t>IT: TAF E-811/2014 del 12 marzo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gemäss den verfügbaren Akten frist- und ausserdem auch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w:t>
      </w:r>
    </w:p>
    <w:p>
      <w:r>
        <w:rPr>
          <w:b/>
        </w:rPr>
        <w:t>E. 1.4</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Das BFM wurde vom Instruktionsrichter unmittelbar nach Eingang der Beschwerde dazu aufgefordert, dem Bundesverwaltungsgericht die Vorakten N (...) zur Verfügung zu stellen. Nachdem dieses Dossier in der Folge nicht übermittelt worden war, erneuerte das Gericht seine Aufforderung mehrmals vergeblich. Telefonische Nachfragen ergaben, dass die Akten beim BFM momentan unauffindbar seien und eine umfassende Suche nach dem Dossier eingeleitet worden sei. Mit Verfügung vom 5. März 2014 forderte der Instruktionsrichter die Vorinstanz - unter Setzen einer Frist bis zum 10. März 2014 - letztmals zur Aktenübermittlung auf. Am letzten Tag dieser Frist teilte ein Sachbearbeiter des BFM telefonisch mit, die Akten N (...) hätten beim BFM trotz intensiver Suche nicht aufgefunden werden können.</w:t>
      </w:r>
    </w:p>
    <w:p>
      <w:r>
        <w:rPr>
          <w:b/>
        </w:rPr>
        <w:t>E. 3.2</w:t>
      </w:r>
    </w:p>
    <w:p>
      <w:r>
        <w:t>Dem Beschwerdeführer waren mit der angefochtenen Verfügung keine Kopien der wesentlichen Akten zugestellt worden; dass ihm später Einsicht in die einsichtfähigen Aktenstücke gewährt worden wäre, ergibt sich aus den verfügbaren Unterlagen nicht.</w:t>
      </w:r>
    </w:p>
    <w:p>
      <w:r>
        <w:rPr>
          <w:b/>
        </w:rPr>
        <w:t>E. 3.3</w:t>
      </w:r>
    </w:p>
    <w:p>
      <w:r>
        <w:t>Der Beschwerdeführer begründet sein Rechtsmittel damit, dass das BFM zu Unrecht seine somalische Staatsangehörigkeit und Herkunft nicht geglaubt habe. Die Begründetheit dieses Vorbringens lässt sich ohne Einsicht in die Vorakten, insbesondere in die darin abgelegten Befragungsprotokolle sowie in allfällige vom Beschwerdeführer eingereichte Beweismittel, nicht überprüfen.</w:t>
      </w:r>
    </w:p>
    <w:p>
      <w:r>
        <w:rPr>
          <w:b/>
        </w:rPr>
        <w:t>E. 3.4.1</w:t>
      </w:r>
    </w:p>
    <w:p>
      <w:r>
        <w:t>Unter den gegebenen Umständen ist die Beschwerde insoweit gutzuheissen, als darin die Aufhebung der BFM-Verfügung - im angefochtenen Umfang, nämlich betreffend Vollzug der Wegweisung - beantragt worden ist.</w:t>
      </w:r>
    </w:p>
    <w:p>
      <w:r>
        <w:rPr>
          <w:b/>
        </w:rPr>
        <w:t>E. 3.4.2</w:t>
      </w:r>
    </w:p>
    <w:p>
      <w:r>
        <w:t>Die Bundesverwaltungsrechtspflege ist vom Verfügungsgrundsatz (Dispositionsmaxime) beherrscht. Dieser hat insbesondere zur Folge, dass es hier vom Willensentschluss der belasteten Partei abhängt ob und inwieweit eine Streitsache durch ein Gericht überprüft werden soll (vgl. dazu etwa Fritz Gygi, Bundesverwaltungsrechtspflege, 2. Aufl., Bern 1983, S. 203 f.; René Rhinow / Heinrich Koller / Christina Kiss / Daniela Thurnherr / Denise Brühl-Moser, Öffentliches Prozessrecht, 2. Aufl., Basel 2010, Rz. 1659). Der Beschwerdeführer hat in seinem Rechtsmittel darauf verzichtet, die Dispositivziffern 1-3 der Verfügung vom 15. Januar 2014 anzufechten, und damit das Beschwerdeverfahren (zulässigerweise) auf die Frage des Wegweisungsvollzugs beschränkt. Nachdem der negative Asylentscheid und die Wegweisung als solche aufgrund dieser Disposition in Rechtskraft erwachsen sind, kann sich für das Bundesverwaltungsgericht die Frage einer diesbezüglichen Aufhebung der BFM-Verfügung nicht stellen.</w:t>
      </w:r>
    </w:p>
    <w:p>
      <w:r>
        <w:rPr>
          <w:b/>
        </w:rPr>
        <w:t>E. 3.4.3</w:t>
      </w:r>
    </w:p>
    <w:p>
      <w:r>
        <w:t>Das BFM wird - erforderlichenfalls nach Rekonstruktion des Dossiers N (...) - in Kenntnis der auf Beschwerdeebene eingereichten Beweismittel erneut über den Vollzug der Wegweisung befinden.</w:t>
      </w:r>
    </w:p>
    <w:p>
      <w:r>
        <w:rPr>
          <w:b/>
        </w:rPr>
        <w:t>E. 4</w:t>
      </w:r>
    </w:p>
    <w:p>
      <w:r>
        <w:t>Bei diesem Ausgang des Verfahrens sind keine Kosten zu erheben (Art. 63 Abs. 1 und 2 VwVG). Das Gesuch um Gewährung der unentgeltliche Prozessführung gemäss Art. 65 Abs. 1 VwVG wird damit gegenstandslos.</w:t>
      </w:r>
    </w:p>
    <w:p>
      <w:r>
        <w:rPr>
          <w:b/>
        </w:rPr>
        <w:t>E. 5</w:t>
      </w:r>
    </w:p>
    <w:p>
      <w:r>
        <w:t>Der Beschwerdeführer war im Rekursverfahren nicht vertreten. Bei dieser Sachlage ist nicht davon auszugehen, es seien ihm notwendige und verhältnismässig hohe Parteikosten erwachsen. Demzufolge ist keine Parteientschädigungen im Sinn von Art. 64 VwVG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