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E-811/2011 vom 13. Mai 2011</w:t>
      </w:r>
    </w:p>
    <w:p>
      <w:r>
        <w:t>Bundesverwaltungsgericht, 2011-05-13, FR</w:t>
      </w:r>
    </w:p>
    <w:p>
      <w:r>
        <w:rPr>
          <w:b/>
        </w:rPr>
        <w:t xml:space="preserve">Quelle: </w:t>
      </w:r>
      <w:r>
        <w:t>https://mcp.opencaselaw.ch/entscheid/bvger_E-811_2011</w:t>
      </w:r>
    </w:p>
    <w:p>
      <w:r>
        <w:t>FR: TAF E-811/2011 du 13 mai 2011</w:t>
      </w:r>
    </w:p>
    <w:p>
      <w:r>
        <w:t>IT: TAF E-811/2011 del 13 maggio 2011</w:t>
      </w:r>
    </w:p>
    <w:p>
      <w:pPr>
        <w:pStyle w:val="Heading2"/>
      </w:pPr>
      <w:r>
        <w:t>Regeste</w:t>
      </w:r>
    </w:p>
    <w:p>
      <w:r>
        <w:t>Asile (non-entrée en matière / procédure Dublin)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2 LAsi).</w:t>
      </w:r>
    </w:p>
    <w:p>
      <w:r>
        <w:rPr>
          <w:b/>
        </w:rPr>
        <w:t>E. 2.1</w:t>
      </w:r>
    </w:p>
    <w:p>
      <w:r>
        <w:t>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w:t>
      </w:r>
    </w:p>
    <w:p>
      <w:r>
        <w:rPr>
          <w:b/>
        </w:rPr>
        <w:t>E. 2.2</w:t>
      </w:r>
    </w:p>
    <w:p>
      <w:r>
        <w:t>Cette compétence se détermine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ainsi la compétence relative au traitement d'une demande d'asile selon les critères fixés dans le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Aux termes de l'art. 3 § 1 du règlement Dublin II, une demande d'asile est examinée par un seul Etat membre, celui-ci étant déterminé à l'aide des critères fixés par les art. 6 à 13. En dérogation aux critères de compétence définis par ces dispositions, chaque Etat membre a la possibilité d'examiner la demande d'asile de la personne concernée (cf. la clause de souveraineté prévue à l'art. 3 § 2 du règlement Dublin II et la clause humanitaire prévue à l'art. 15 de ce règlement ; cf. également l'art. 29a al. 3 OA 1).</w:t>
      </w:r>
    </w:p>
    <w:p>
      <w:r>
        <w:rPr>
          <w:b/>
        </w:rPr>
        <w:t>E. 3.1</w:t>
      </w:r>
    </w:p>
    <w:p>
      <w:r>
        <w:t>L'intéressé a cependant remis en cause le respect par l'Italie de ses obligations internationales, dans la mesure où il n'aurait pas bénéficié de conditions de logement correctes, ni reçu le traitement médical nécessaire. Il soutient ainsi que l'exécution de son transfert serait illicite. Comme le Tribunal l'avait déjà retenu dans son arrêt du 16 juillet 2010, le recourant n'a cependant en rien renversé la présomption selon laquelle l'Italie respecte ses engagements, matérialisés tant dans la Conv. réfugiés et la CEDH que dans les directives découlant du règlement Dublin II, avant tout la directive 2003/9/CE du 27 janvier 2003 relative aux normes minimales pour l'accueil des demandeurs d'asile dans les Etats membres (cf. J.O. L 31/18 du 6 février 2003), qui fait obligation aux Etats membres de garantir aux demandeurs d'asile des conditions d'accueil adéquates, ainsi que les soins médicaux essentiels. En l'espèce, il faut en effet constater que le recourant, après son retour en Italie, n'y a séjourné que six semaines environ [et encore moins à (...)] avant de retourner en Suisse. Rien n'indique que, durant ce laps de temps, il ait informé les autorités italiennes compétentes de ses problèmes de santé, ni que d'éventuelles requêtes de sa part auprès d'elles aient été rejetées ou ignorées. Il lui incombait cependant de l'établir, au moyen d'indices sérieux, ce qui aurait montré que l'Italie ne respectait pas ses engagements de droit international ; l'intéressé y ayant manqué, aucun élément ne permet de donc remettre en cause le caractère licite du transfert (cf. arrêt de la Cour européenne des droits de l'homme M.S.S. c. Belgique et Grèce [requête n° 30696/09] du 21 janvier 2011, par. 84-85 et 250 ; arrêt E-5644/2009 du 31 août 2010, consid. 7.4 et 7.5, destiné à publication). Il appartiendra donc au recourant de faire valoir sa situation spécifique et ses difficultés auprès des autorités compétentes, sur le territoire italien, ce qu'il semble d'ailleurs n'avoir jamais fait durant ses deux séjours dans cet Etat.</w:t>
      </w:r>
    </w:p>
    <w:p>
      <w:r>
        <w:rPr>
          <w:b/>
        </w:rPr>
        <w:t>E. 3.2</w:t>
      </w:r>
    </w:p>
    <w:p>
      <w:r>
        <w:t>Demeure la question d'une éventuelle application de l'art. 3 § 2 du règlement Dublin II, matérialisée en droit suisse à l'art. 29 al. 3 OA 1 ; cette clause d'exception correspond globalement, mais dans un sens plus restrictif, au critère du caractère raisonnablement exigible de l'exécution du renvoi, posé à l'art. 83 al. 4 de la loi fédérale du 16 décembre 2005 sur les étrangers (LEtr, RS 142.20) (cf. arrêt E-5644/2009 cité ci-dessus, consid. 8.2). A ce sujet, le Tribunal ne voit, là non plus aucun motif de modifier l'appréciation portée dans son arrêt du 16 juillet 2010 (cf. son consid. 4.3). En effet, il ressort du rapport médical produit que l'état du recourant, qualifié par le thérapeute de stationnaire, ne s'est pas substantiellement modifié depuis lors. Il demeure dépourvu de tout caractère aigu, aucun traitement autre que par médicaments anti-douleur n'étant en cours. Par ailleurs, comme cela avait déjà été relevé, les troubles orthopédiques de l'intéressé, qui remontent à 1995, avaient déjà été pris en charge au Nigéria, mais sans aboutir à une guérison. Le recourant fait certes valoir qu'une intervention chirurgicale est nécessaire pour mettre fin à l'affection dont il souffre. Toutefois, celle-ci n'ayant aucun caractère urgent, il n'y a aucun motif pour qu'elle ait lieu en Suisse. Par ailleurs, l'intéressé n'a en rien établi que cette intervention ne pourrait avoir lieu en Italie.</w:t>
      </w:r>
    </w:p>
    <w:p>
      <w:r>
        <w:rPr>
          <w:b/>
        </w:rPr>
        <w:t>E. 3.3</w:t>
      </w:r>
    </w:p>
    <w:p>
      <w:r>
        <w:t>Dès lors, l'Italie demeure l'Etat responsable de l'examen de la demande d'asile du recourant au sens du règlement Dublin II, et est tenu de le reprendre en charge dans les conditions prévues à l'art. 20 dudit règlement. Partant, c'est à juste titre que l'ODM n'est pas entré en matière sur la demande d'asile du recourant, en application de l'art. 34 al. 2 let. d LAsi. C'est également à juste titre qu'il a prononcé son renvoi (ou transfert) vers l'Italie, dont toutes les conditions sont réunies, en application de l'art. 44 al. 1 LAsi, faute pour le recourant de pouvoir prétendre à une autorisation de séjour en Suisse (cf. art. 32 let. a OA 1).</w:t>
      </w:r>
    </w:p>
    <w:p>
      <w:r>
        <w:rPr>
          <w:b/>
        </w:rPr>
        <w:t>E. 4</w:t>
      </w:r>
    </w:p>
    <w:p>
      <w:r>
        <w:t>Le recours n'étant pas manifestement dénué de chances de succès, et le recourant ne disposant pas des ressources lui permettant d'assumer les frais de la procédure, il y a lieu de donner suite à la requête d'assistance judiciaire partielle. (dispositif page suivante)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