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E-8114/2025 vom 3. November 2025</w:t>
      </w:r>
    </w:p>
    <w:p>
      <w:r>
        <w:t>Bundesverwaltungsgericht, 2025-11-03, DE</w:t>
      </w:r>
    </w:p>
    <w:p>
      <w:r>
        <w:rPr>
          <w:b/>
        </w:rPr>
        <w:t xml:space="preserve">Quelle: </w:t>
      </w:r>
      <w:r>
        <w:t>https://mcp.opencaselaw.ch/entscheid/bvger_E-8114_2025</w:t>
      </w:r>
    </w:p>
    <w:p>
      <w:r>
        <w:t>FR: TAF E-8114/2025 du 3 novembre 2025</w:t>
      </w:r>
    </w:p>
    <w:p>
      <w:r>
        <w:t>IT: TAF E-8114/2025 del 3 novembre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 unter Vorbehalt der nachfolgenden Erwägungen – einzutreten.</w:t>
      </w:r>
    </w:p>
    <w:p>
      <w:r>
        <w:rPr>
          <w:b/>
        </w:rPr>
        <w:t>E. 1.4</w:t>
      </w:r>
    </w:p>
    <w:p>
      <w:r>
        <w:t>Im Laufe des Rechtsmittelverfahrens kann sich der Streitgegenstand verengen respektive um nicht mehr strittige Punkte reduzieren, grundsätz- lich jedoch nicht erweitern oder inhaltlich verändern (BGE 142 I 155 E. 4.2.2; 136 II 457 E. 4.2; je mit Hinweisen). Streitgegenstand im Verfah- ren vor der Vorinstanz bildete die Frage des vorübergehenden Schutzes, der Wegweisung und des Vollzugs. Es wurde indessen weder ein Asylge- such gestellt noch ein Dublin-Verfahren eröffnet. Folglich ist auf das Fest- stellungsbegehren betreffend Zuständigkeit der Schweiz für die Prüfung des Asylgesuchs gemäss Art. 17 Abs. 1 Dublin-III-Verordnung nicht einzu- treten.</w:t>
      </w:r>
    </w:p>
    <w:p>
      <w:r>
        <w:rPr>
          <w:b/>
        </w:rPr>
        <w:t>E. 1.5</w:t>
      </w:r>
    </w:p>
    <w:p>
      <w:r>
        <w:t>Der Beschwerde kommt von Gesetzes wegen aufschiebende Wirkung zu (Art. 55 Abs. 1 VwVG) und das SEM hat diese nicht entzogen (Art. 55 Abs. 3 VwVG e contrario). Auf den Antrag der Beschwerdeführenden auf Erteilung der aufschiebenden Wirkung ist damit ebenfalls nicht einzutreten.</w:t>
      </w:r>
    </w:p>
    <w:p>
      <w:r>
        <w:rPr>
          <w:b/>
        </w:rPr>
        <w:t>E. 2</w:t>
      </w:r>
    </w:p>
    <w:p>
      <w:r>
        <w:t>Die Kognition des Bundesverwaltungsgerichts und die zulässigen Rügen</w:t>
      </w:r>
    </w:p>
    <w:p>
      <w:r>
        <w:t>E-8114/2025 Seite 7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Das SEM führte zur Begründung der Verfügung im Wesentlichen aus, die Schweiz gewähre einer Person vorübergehenden Schutz, wenn sie zur vom Bundesrat definierten Gruppe der schutzberechtigten Personen ge- höre und keine gesetzlichen Ausschlussgründe vorlägen. Ein Gesuch um vorübergehenden Schutz sei jedoch abzulehnen, wenn die gesuchstel- lende Person gestützt auf das Subsidiaritätsprinzip nicht auf den vorüber- gehenden Schutz der Schweiz angewiesen sei. Die polnischen Behörden hätten zweimal, am 15. März 2024 und am 4. September 2025, explizit der Rückübernahme der Beschwerdeführenden zugestimmt. Somit verfügten die Beschwerdeführenden vorliegend, trotz deren gegenteiliger Behaup- tungen, über ein Aufenthaltsrecht in Polen und damit über eine Schutzal- ternative. Somit seien sie bereits wirksam vor der Kriegssituation in der Ukraine geschützt und deshalb nicht auf die zusätzliche Schutzgewährung in der Schweiz angewiesen. Es seien vorliegend keine Gründe ersichtlich, weshalb ihnen Polen nicht vorübergehenden Schutz gewähren sollte be- ziehungsweise ihre Aufenthalts- und Arbeitsbewilligungen nicht erneuen würde.</w:t>
      </w:r>
    </w:p>
    <w:p>
      <w:r>
        <w:rPr>
          <w:b/>
        </w:rPr>
        <w:t>E. 4.2</w:t>
      </w:r>
    </w:p>
    <w:p>
      <w:r>
        <w:t>In der Rechtsmitteleingabe machen die Beschwerdeführenden geltend, sie hätten sich nach Beginn des russischen Angriffskriegs gegen die Ukra- ine in Polen aufgehalten. Dort würden sie zwar über ein Aufenthaltsrecht und eine Arbeitserlaubnis, nicht aber über einen temporären Schutz nach der EU-Richtlinie 201/55/EG verfügen. Während ihres Aufenthalts in Polen seien sie zudem mehrfach Opfer von national motivierten körperlichen An- griffen, Drohungen und Diskriminierungen geworden. So seien sie wieder-</w:t>
      </w:r>
    </w:p>
    <w:p>
      <w:r>
        <w:t>E-8114/2025 Seite 8 holt von ihren Nachbarn bedroht worden. Auch habe ihr Kind im Kindergar- ten und auf der Strasse unter Diskriminierungen gelitten. Die der Be- schwerde beigelegten Unterlagen würden sodann aufzeigen, dass ihre Fa- milie arbeitsam sowie rechtschaffen sei und sich während des Aufenthalts in der Schweiz bereits einen guten Ruf erworben habe. Ihre Schwierigkei- ten in Polen hätten somit nicht an ihren persönlichen Beziehungen gele- gen, sondern ausschliesslich in der negativen Haltung vieler polnischer Staatsangehöriger gegenüber ukrainischen Staatsangehörigen gewurzelt.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 weise unterstützt wurden), welche vor dem 24. Februar 2022 in der Ukra- 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 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 nen.</w:t>
      </w:r>
    </w:p>
    <w:p>
      <w:r>
        <w:t>E-8114/2025 Seite 9 Am 1. November 2025 ist eine neue Allgemeinverfügung in Kraft getreten, welche die bisherige ersetzt (BBl 2025 3074). Gemäss Ziff. III Abs. 3 des neuen Erlasses gilt die neue Regelung auch für Verfahren, die im Zeitpunkt des Inkrafttretens beim Staatssekretariat für Migration hängig sind. Da die vorinstanzliche Verfügung vom 24. September 2025 datiert, ist auf den vor- liegenden Fall noch die alte Fassung anwendbar.</w:t>
      </w:r>
    </w:p>
    <w:p>
      <w:r>
        <w:rPr>
          <w:b/>
        </w:rPr>
        <w:t>E. 5.3</w:t>
      </w:r>
    </w:p>
    <w:p>
      <w:r>
        <w:t>Vorliegend steht aufgrund der Akten sowie der Angaben der Beschwer- deführenden (insbesondere in deren Stellungnahme vom 18. März 2024, SEM-act. […]-13; vgl. vorangehend Sachverhalt Bst. A.c) fest, dass der Beschwerdeführer bereits seit Ende Jahr 2016 durchgehend in Polen lebte, wo er über eine Arbeitsbewilligung sowie ein Aufenthaltsvisum verfügte. Er fällt damit nicht unter die Personenkategorie gemäss Ziff. 1 Bst. a der All- gemeinverfügung vom 11. März 2022. Eine Anwendung der Bst. b und c der Allgemeinverfügung fällt für ihn als ukrainischen Staatsangehörigen ebenfalls ausser Betracht. Das SEM ist damit in der angefochtenen Verfü- gung zu Unrecht implizit davon ausgegangen, die Allgemeinverfügung des Bundesrats sei auf den Beschwerdeführer anwendbar. Vielmehr ist in sei- nem Fall ein Anspruch auf vorübergehenden Schutz bereits infolge fehlen- der Anwendbarkeit der Allgemeinverfügung zu verneinen. Die angefoch- tene Verfügung ist damit in Bezug auf den Beschwerdeführer, soweit diese dessen Gesuch um vorübergehenden Schutz abgelehnt hat, im Ergebnis zu bestätigen. Die Beschwerdeführerin gab anlässlich der schriftlichen Kurzbefragung an, seit 2017 in Polen gelebt zu haben. Die Frage, ob sie am 24. Februar 2022 ihren festen Wohnsitz in der Ukraine gehabt habe, wurde mit «Nein» an- gekreuzt (vgl. SEM-act. […]-9, schriftliche Kurzbefragung der Beschwerde- führerin S. 4). Ihren Angaben zufolge habe sie jedoch sowohl vor der Ge- burt ihres Sohnes im Jahr (…) als auch nach dessen Geburt wieder bei ihren Eltern in der Ukraine gelebt, wo sie sich – mit einem Unterbruch von etwa einem halben Jahr im Jahr 2020, während dem sie wiederum in Polen gearbeitet habe – bis April 2023 aufgehalten haben will (SEM-act. […]-13). Es ist somit unklar, wo die Beschwerdeführerin und ihr Sohn am 24. Feb- ruar 2022 ihren festen Wohnsitz hatten. Wäre von einem Wohnsitz in Polen auszugehen, so wäre die Allgemeinverfügung des Bundesrats auch in ih- rem Fall nicht anwendbar. Die Frage muss aber nicht abschliessend geklärt werden, da selbst bei Annahme der Anwendbarkeit der Allgemeinverfü- gung vom Vorliegen einer valablen Schutzalternative in Polen auszugehen ist (vgl. BVGE 2022 VI/I E. 6.3). Die Beschwerdeführerin und ihr Sohn leb- ten mindestens ab April 2023 bis März 2024 in Polen, wo sie über ein</w:t>
      </w:r>
    </w:p>
    <w:p>
      <w:r>
        <w:t>E-8114/2025 Seite 10 Aufenthaltsvisum verfügten. Den Akten sind keine Hinweise darauf zu ent- nehmen, dass sie Polen nicht freiwillig verlassen hätten. Zudem stimmten die polnischen Behörden vorliegend sogar zweimal, am 15. März 2024 und am 4. September 2025, explizit der Rückübernahme der Beschwerdefüh- rerin und ihres Sohnes zu. Damit ist nicht zu beanstanden, dass das SEM auch die Gesuche der Beschwerdeführerin und ihres Sohnes um Gewäh- rung des vorübergehenden Schutzes in der Schweiz abgewiesen hat. Auch diesbezüglich ist die angefochtene Verfügung zu bestätigen.</w:t>
      </w:r>
    </w:p>
    <w:p>
      <w:r>
        <w:rPr>
          <w:b/>
        </w:rPr>
        <w:t>E. 6.1</w:t>
      </w:r>
    </w:p>
    <w:p>
      <w:r>
        <w:t>Beabsichtigt das SEM, den vorübergehenden Schutz zu verweigern, so setzt es das Verfahren über die Anerkennung als Flüchtling oder das Wegweisungsverfahren unverzüglich fort (Art. 69 Abs. 4 AsylG).</w:t>
      </w:r>
    </w:p>
    <w:p>
      <w:r>
        <w:rPr>
          <w:b/>
        </w:rPr>
        <w:t>E. 6.2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(vgl. Art. 69 Abs. 4 AsylG; Art. 83 Abs. 1 AIG [SR 142.20]).</w:t>
      </w:r>
    </w:p>
    <w:p>
      <w:r>
        <w:rPr>
          <w:b/>
        </w:rPr>
        <w:t>E. 7.1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w:t>
      </w:r>
    </w:p>
    <w:p>
      <w:r>
        <w:t>E-8114/2025 Seite 11 in einen Drittstaat ausreisen oder dorthin gebracht werden kann (Art. 83 Abs. 2 AIG).</w:t>
      </w:r>
    </w:p>
    <w:p>
      <w:r>
        <w:rPr>
          <w:b/>
        </w:rPr>
        <w:t>E. 7.2</w:t>
      </w:r>
    </w:p>
    <w:p>
      <w:r>
        <w:t>Die Vorinstanz hat den Wegweisungsvollzug zu Recht als zulässig er- kannt. Die Beschwerdeführenden haben in der Schweiz nicht um Asyl nachgesucht und den Akten sind keine Hinweise auf eine Verletzung des flüchtlingsrechtlichen Refoulement-Verbots (Art. 5 Abs. 1 AsylG; Art. 33 Abs. 1 FK) zu entnehmen. Wie die Vorinstanz zutreffend ausführt, sind auch keine Anhaltspunkte für eine in Polen drohende menschenrechtswid- rige Behandlung im Sinne von Art. 25 Abs. 3 BV, von Art. 3 FoK und der Praxis zu Art. 3 EMRK ersichtlich.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7.3.1</w:t>
      </w:r>
    </w:p>
    <w:p>
      <w:r>
        <w:t>Das SEM führte in der angefochtenen Verfügung zusammenfassend aus, es sei nachvollziehbar, dass die Beschwerdeführenden befürchteten, angesichts ihrer geltend gemachten Erlebnisse in Polen erneut in ein durch Feindseligkeit gegenüber ukrainischen Staatsangehörigen geprägtes Um- feld zu geraten. Jedoch zeigten die von den Beschwerdeführenden einge- reichten Unterlagen, dass die polnischen Behörden deren in diesem Zu- sammenhang eingereichte Klage seriös und zeitnah behandelt hätten. Es sei den Beschwerdeführenden zuzumuten, im Bedarfsfall erneut die polni- schen Behörden um Schutz zu ersuchen. Weiter wies das SEM darauf hin, dass soziale und wirtschaftliche Schwie- rigkeiten, von welchen die vor Ort ansässige Bevölkerung im Allgemeinen betroffen sei, keine konkrete Gefährdung im Sinne von Art. 83 Abs. 4 AIG darstellen würden. Gemäss den Akten seien die Beschwerdeführenden noch jung, gesund und arbeitsfähig. Sie hätten bereits acht Jahre in Polen gelebt, sprächen polnisch und seien bestens mit diesem Umfeld bekannt. Ihr Sohn sei in Polen zur Welt gekommen und dort aufgewachsen (sic). Der Beschwerdeführer sei (…) und die Beschwerdeführerin (…); beide hätten in Polen in ihren jeweiligen Berufsfeldern arbeiten können. Es sei ihnen daher zuzumuten, sich erneut in den polnischen Arbeitsmarkt zu inte-</w:t>
      </w:r>
    </w:p>
    <w:p>
      <w:r>
        <w:t>E-8114/2025 Seite 12 grieren. Andernfalls könnten sie sich an die zuständigen polnischen Behör- den wenden und um Unterkunft oder sozialstaatliche Unterstützung ersu- chen.</w:t>
      </w:r>
    </w:p>
    <w:p>
      <w:r>
        <w:rPr>
          <w:b/>
        </w:rPr>
        <w:t>E. 7.3.2</w:t>
      </w:r>
    </w:p>
    <w:p>
      <w:r>
        <w:t>Die Beschwerdeführenden machen in der Rechtsmitteleingabe gel- tend, das von ihnen in Polen eingeleitete Verfahren sei erst zwei Monate nach Erstattung der Anzeige eingeleitet worden und daure bereits seit zwei Jahren an. Dies zeige, dass ein wirksamer Schutz der Familie vor den An- griffen fehle. Zudem seien keinerlei Massnahmen zum Schutz ihres Lebens und ihrer Sicherheit ergriffen worden. Weiter habe das SEM die Schuld Polens bewusst heruntergespielt, indem es in der angefochtenen Verfü- gung die Drohungen, Schläge und die Lebensgefahr, in der sie geschwebt hätten, nicht erwähnt habe. Zudem seien sie in der Schweiz in das soziale, schulische und medizinische System integriert. Der minderjähriger Sohn C._______ besuche seit 2024 die Primarschule H._______. Eine Unter- brechung seiner schulischen und therapeutischen Betreuung wäre aus me- dizinischen und humanitären Gründen unzumutbar.</w:t>
      </w:r>
    </w:p>
    <w:p>
      <w:r>
        <w:rPr>
          <w:b/>
        </w:rPr>
        <w:t>E. 7.3.3</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 Die Beschwerdeführenden haben nicht darzulegen vermocht, dass sie bei einer Rückkehr nach Polen in eine existentielle Notlage geraten würden. Die von ihnen geltend gemachten Probleme mit den Nachbarn haben ei- nen lokalen Charakter, dem sie sich durch einen Umzug an einen anderen Ort innerhalb von Polen entziehen können. Zudem lebte der Beschwerde- führer bereits von Ende 2016 bis März 2024 ununterbrochen in Polen und die Beschwerdeführerin sowie ihr Sohn hatten zumindest von April 2023 bis März 2024 ebenfalls ihren Wohnsitz in Polen. Die Beschwerdeführen- den dürften angesichts dieses längeren Aufenthalts in Polen dort hinrei- chend vernetzt sein, um weiterhin ein Auskommen zu finden. Zwingende Gründe, weshalb sie Polen hätten verlassen müssen, haben sie nicht vor-</w:t>
      </w:r>
    </w:p>
    <w:p>
      <w:r>
        <w:t>E-8114/2025 Seite 13 getragen. Die in der Beschwerde behauptete Untätigkeit der polnischen Behörden wird bereits durch die von den Beschwerdeführenden einge- reichten Unterlagen zu einem in Polen laufenden Strafverfahren widerlegt. Daran vermag die behauptete lange Verfahrensdauer nichts zu ändern. Auch aus gesundheitlicher Sicht spricht nichts gegen den Vollzug der Weg- weisung nach Polen. Es wird den Beschwerdeführenden auch in Polen im Bedarfsfall möglich sein, die geltend gemachten psychischen Probleme so- wie das (…) des Sohnes medizinisch behandeln zu lassen (zur ausreichen- den medizinischen Versorgung in Polen, vgl. z.B. Urteil des BVGer D-1653/2025 vom 11. April 2025 E. 8.3.3 m.H.).</w:t>
      </w:r>
    </w:p>
    <w:p>
      <w:r>
        <w:rPr>
          <w:b/>
        </w:rPr>
        <w:t>E. 7.3.4</w:t>
      </w:r>
    </w:p>
    <w:p>
      <w:r>
        <w:t>Des Weiteren steht einem Vollzug der Wegweisung nach Polen auch der in Art. 3 des Übereinkommens über die Rechte des Kindes vom 20. No- vember 1989 (KRK, SR 0.107) verankerte Schutz des Kindeswohls nicht entgegen. Der Sohn der Beschwerdeführenden ist heute (…) Jahre alt, wo- mit die Eltern, mit denen er zusammen nach Polen zurückkehren wird, wei- terhin seine Hauptbezugspersonen bilden. Zudem hat in der kurzen Zeit seines Aufenthalts in der Schweiz noch keine relevante Prägung durch die hiesigen Verhältnisse stattgefunden. Wie das SEM in der angefochtenen Verfügung weiter zu Recht ausführte, kann aus den Bestimmungen der KRK kein Anspruch auf Aufenthalt im Staat mit den für das Kind vorteil- haftesten Lebensbedingungen entnommen werden. Auch wenn das SEM in der angefochtenen Verfügung möglicherweise zu Unrecht davon aus- ging, der Sohn lebe bereits seit seiner Geburt in Polen (allenfalls haben er und die Beschwerdeführerin erst im April 2023 definitiv die Ukraine verlas- sen; vgl. E. 5.3 hiervor), ist seine Feststellung, wonach die gemeinsame Wegweisung der Beschwerdeführenden den Grundsatz der Einheit der Fa- milie nicht verletze und damit auch unter Berücksichtigung der Kinder- rechtskonvention zumutbar sei, im Ergebnis zu bestätigen.</w:t>
      </w:r>
    </w:p>
    <w:p>
      <w:r>
        <w:rPr>
          <w:b/>
        </w:rPr>
        <w:t>E. 7.3.5</w:t>
      </w:r>
    </w:p>
    <w:p>
      <w:r>
        <w:t>Der Vollzug der Wegweisung der Beschwerdeführenden erweist sich damit auch als zumutbar.</w:t>
      </w:r>
    </w:p>
    <w:p>
      <w:r>
        <w:rPr>
          <w:b/>
        </w:rPr>
        <w:t>E. 7.4</w:t>
      </w:r>
    </w:p>
    <w:p>
      <w:r>
        <w:t>Die Beschwerdeführerin und ihr Sohn verfügen zudem über gültige uk- rainische Reisepässe. Dem Beschwerdeführer, dessen Reisepass gemäss den vorliegenden Unterlagen am (…) ablief, kann es zugemutet werden, sich bei der heimatlichen Auslandvertretung um einen neuen ukrainischen Reisepass zu bemühen. Zudem haben die polnischen Behörden, wie be- reits dargelegt, einer Rückübernahme der Beschwerdeführenden zuge- stimmt (vgl. E. 5.3 Abs. 2 hiervor). Damit erweist sich der Vollzug der Weg- weisung auch als möglich (Art. 83 Abs. 2 AIG).</w:t>
      </w:r>
    </w:p>
    <w:p>
      <w:r>
        <w:t>E-8114/2025 Seite 14</w:t>
      </w:r>
    </w:p>
    <w:p>
      <w:r>
        <w:rPr>
          <w:b/>
        </w:rPr>
        <w:t>E. 7.5</w:t>
      </w:r>
    </w:p>
    <w:p>
      <w:r>
        <w:t>Eine Anordnung der vorläufigen Aufnahme fällt damit ausser Betracht.</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als offensichtlich unbegründet abzuweisen, soweit darauf einzutreten ist</w:t>
      </w:r>
    </w:p>
    <w:p>
      <w:r>
        <w:rPr>
          <w:b/>
        </w:rPr>
        <w:t>E. 9.1</w:t>
      </w:r>
    </w:p>
    <w:p>
      <w:r>
        <w:t>Angesichts des vorliegenden Direktentscheids erweist sich der Antrag der Beschwerdeführenden, es sei auf die Erhebung eines Kostenvorschus- ses zu verzichten, als gegenstandslos.</w:t>
      </w:r>
    </w:p>
    <w:p>
      <w:r>
        <w:rPr>
          <w:b/>
        </w:rPr>
        <w:t>E. 9.2</w:t>
      </w:r>
    </w:p>
    <w:p>
      <w:r>
        <w:t>Das mit der Beschwerde gestellte Gesuch um Gewährung der unent- geltlichen Prozessführung ist sodann abzuweisen, da die Hauptbegehren – wie sich aus den vorangehenden Erwägungen ergibt – als aussichtslos im Sinne von Art. 65 Abs. 1 VwVG zu bezeichnen sind.</w:t>
      </w:r>
    </w:p>
    <w:p>
      <w:r>
        <w:rPr>
          <w:b/>
        </w:rPr>
        <w:t>E. 9.3</w:t>
      </w:r>
    </w:p>
    <w:p>
      <w:r>
        <w:t>Die Verfahrenskosten sind den Beschwerdeführenden aufzuerlegen (Art. 63 Abs. 1 VwVG) und auf insgesamt Fr. 1’000.– festzusetzen (Art. 1– 3 des Reglements vom 21. Februar 2008 über die Kosten und Entschädi- gungen vor dem Bundesverwaltungsgericht [VGKE, SR 173.320.2]). (Dispositiv nächste Seite)</w:t>
      </w:r>
    </w:p>
    <w:p>
      <w:r>
        <w:t>E-8114/2025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