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E-8108/2015 vom 25. Februar 2016</w:t>
      </w:r>
    </w:p>
    <w:p>
      <w:r>
        <w:t>Bundesverwaltungsgericht, 2016-02-25, FR</w:t>
      </w:r>
    </w:p>
    <w:p>
      <w:r>
        <w:rPr>
          <w:b/>
        </w:rPr>
        <w:t xml:space="preserve">Quelle: </w:t>
      </w:r>
      <w:r>
        <w:t>https://mcp.opencaselaw.ch/entscheid/bvger_E-8108_2015</w:t>
      </w:r>
    </w:p>
    <w:p>
      <w:r>
        <w:t>FR: TAF E-8108/2015 du 25 février 2016</w:t>
      </w:r>
    </w:p>
    <w:p>
      <w:r>
        <w:t>IT: TAF E-8108/2015 del 25 febbraio 2016</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le SEM en matière d'exécution du renvoi postérieures à la clôture d'une procédure d'asile - lesquelles n'entrent pas dans le champ d'exclusion de l'art. 32 LTAF - peuvent être contestées devant le Tribunal conformément à l'art. 33 let. d LTAF (disposition applicable en vertu du renvoi prévu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En vertu du principe de l'unité de la procédure, l'autorité de recours ne peut statuer que sur des points que l'autorité inférieure a examinés dans une décision au sens de l'art. 5 PA. Ainsi, l'objet du litige est défini par les points du dispositif de la décision querellée ("l'objet de la contestation") expressément attaqués par le recourant. Les conclusions du recourant ne peuvent s'étendre au-delà de "l'objet de la contestation". La décision attaquée constitue ainsi le "cadre" matériel admissible de l'objet du recours (ATAF 2009/54, consid. 1.3.3).</w:t>
      </w:r>
    </w:p>
    <w:p>
      <w:r>
        <w:rPr>
          <w:b/>
        </w:rPr>
        <w:t>E. 2.2</w:t>
      </w:r>
    </w:p>
    <w:p>
      <w:r>
        <w:t>A l'appui de sa demande du 18 août 2015, le recourant a requis le réexamen de la décision du 5 juin 2015 en tant qu'elle prononçait l'exécution du renvoi, aux motifs qu'il projetait de se marier avec sa partenaire et que celle-ci était enceinte de ses oeuvres. Les deux motifs de réexamen invoqués et l'argumentation en rapport portaient exclusivement sur la question de la licéité de l'exécution du renvoi. Dans sa décision du 13 novembre 2015, le SEM s'est prononcé sur ces deux motifs en lien avec cette question.</w:t>
      </w:r>
    </w:p>
    <w:p>
      <w:r>
        <w:rPr>
          <w:b/>
        </w:rPr>
        <w:t>E. 2.3</w:t>
      </w:r>
    </w:p>
    <w:p>
      <w:r>
        <w:t>Dans son écrit du 20 novembre 2015 et dans son recours du 14 décembre 2015, le recourant a allégué plusieurs "faits nouveaux", accompagnés de moyens de preuve, à savoir l'existence d'une vie commune avec sa partenaire, le dépôt d'une demande en reconnaissance en paternité de l'enfant à naître et des éléments de fait significatifs d'une bonne intégration en Suisse (cf. état de fait, let. F). Dès lors que les motifs de réexamen tirés des allégations précitées n'ont pas été invoqués à l'appui de la demande du 18 août 2015, ni n'ont été examinés par le SEM dans la décision du 13 novembre 2015, ils doivent être déclarés d'emblée irrecevables, dès lors qu'ils sortent de l'objet de la contestation. Il en va de même des conclusions du recours, portant sur la constatation de l'inexigibilité et l'impossibilité de l'exécution du renvoi, au sens de l'art. 83 al. 2 et 4 de la loi fédérale sur les étrangers du 16 décembre 2005 (LEtr, RS 142.20). En effet, le recourant ne saurait étendre l'objet de la contestation au travers de conclusions plus étendues.</w:t>
      </w:r>
    </w:p>
    <w:p>
      <w:r>
        <w:rPr>
          <w:b/>
        </w:rPr>
        <w:t>E. 2.4</w:t>
      </w:r>
    </w:p>
    <w:p>
      <w:r>
        <w:t>Dans son écrit du 20 novembre 2015 et dans son recours du 14 décembre 2015, l'intéressé a fait également valoir qu'il a déposé avec sa partenaire une demande formelle de mariage devant l'état civil compétent. Comme ce fait nouveau est en rapport de connexité étroite avec l'un des deux motifs de réexamen invoqués devant le SEM (à savoir le projet de mariage), le Tribunal en tiendra compte dans l'appréciation des mérites du recours.</w:t>
      </w:r>
    </w:p>
    <w:p>
      <w:r>
        <w:rPr>
          <w:b/>
        </w:rPr>
        <w:t>E. 3.1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3.2</w:t>
      </w:r>
    </w:p>
    <w:p>
      <w:r>
        <w:t>Malgré la modification législative du 14 décembre 2012, qui a introduit dans la loi sur l'asile les art. 111b et suivants et supprimé l'art. 32 al. 2 let. e LAsi, la jurisprudence relative aux critères de délimitation entre réexamen et demande multiple, variante particulière du réexamen classique, demeure toujours valable (cf. ATAF 2014/39, consid. 4.6 ; JICRA 1998 no 1 consid. 6c bb). Le réexamen ou la demande multiple sont exclus lorsque les motifs invoqués correspondent à ceux prévus par les art. 121 à 123 LTF, applicables par le renvoi de l'art. 45 LTAF pour la révision des arrêts du Tribunal (cf. ATAF 2013/22 consid. 11.4.3 à 11.4.7 et 12.3 a contrario). 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w:t>
      </w:r>
    </w:p>
    <w:p>
      <w:r>
        <w:rPr>
          <w:b/>
        </w:rPr>
        <w:t>E. 3.3</w:t>
      </w:r>
    </w:p>
    <w:p>
      <w:r>
        <w:t>Qu'elle soit de réexamen ou multiple, encore faut-il que la demande remplisse les conditions fixées par les art. 111b LAsi et suivants, en particulier celles relatives à une motivation substantielle ("dûment motivée") et aux délais, étant précisé que le SEM est tenu de faire régulariser les demandes qui ne sont pas d'emblée irrecevables selon les règles de l'art. 67 al. 3 et 52 al. 2 PA applicables par analogie (art. 111b al. 1 2ème phr. LAsi et, pour les cas relevant de l'art. 111c LAsi, ATAF 2014/39, consid. 5.5).</w:t>
      </w:r>
    </w:p>
    <w:p>
      <w:r>
        <w:rPr>
          <w:b/>
        </w:rPr>
        <w:t>E. 3.4</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art. 111b al. 4 et art. 111c al. 2 LAsi ; voir aussi ATF 136 II 177 consid. 2.1).</w:t>
      </w:r>
    </w:p>
    <w:p>
      <w:r>
        <w:rPr>
          <w:b/>
        </w:rPr>
        <w:t>E. 3.5</w:t>
      </w:r>
    </w:p>
    <w:p>
      <w:r>
        <w:t>En l'espèce, le recourant s'est prévalu dans sa demande de réexamen du 18 août 2015 d'une modification notable des circonstances postérieure au prononcé de la décision du 5 juin 2015. A l'appui de sa demande, il a produit un certificat médical du 2 juillet 2015, attestant que sa partenaire était enceinte depuis six semaines et a allégué qu'il était coresponsable de cette grossesse. Par ailleurs, il a déclaré qu'il projetait d'entreprendre avec celle-ci des démarches en vue de contracter mariage. L'art. 111b LAsi est par conséquent applicable.</w:t>
      </w:r>
    </w:p>
    <w:p>
      <w:r>
        <w:rPr>
          <w:b/>
        </w:rPr>
        <w:t>E. 4.1</w:t>
      </w:r>
    </w:p>
    <w:p>
      <w:r>
        <w:t>La question de savoir si la demande de réexamen a été déposée dans le délai de trente jours prévu à l'art. 111b al. 1 1ère phr. LAsi relève de la recevabilité. Les questions de recevabilité devant l'autorité inférieure sont, en cas de recours, des questions de fond que le Tribunal examine en principe d'office ; celui-ci revoit librement l'application de la loi faite par l'autorité inférieure.</w:t>
      </w:r>
    </w:p>
    <w:p>
      <w:r>
        <w:rPr>
          <w:b/>
        </w:rPr>
        <w:t>E. 4.2</w:t>
      </w:r>
    </w:p>
    <w:p>
      <w:r>
        <w:t>Le Tribunal constate que la grossesse de C._______, sur laquelle le recourant base sa demande de réexamen du 18 août 2015, était connue de celui-ci depuis le 2 juillet 2015 (cf. certificat médical produit en annexe à cette demande). Le délai de trente jours, prévu à l'art. 111b al. 1 LAsi, est par conséquent dépassé. Ce motif de réexamen était donc d'emblée irrecevable en tant qu'il portait sur la remise en cause de l'exécution du renvoi.</w:t>
      </w:r>
    </w:p>
    <w:p>
      <w:r>
        <w:rPr>
          <w:b/>
        </w:rPr>
        <w:t>E. 4.3</w:t>
      </w:r>
    </w:p>
    <w:p>
      <w:r>
        <w:t>Comme le SEM a considéré que les deux motifs (la grossesse et le projet de mariage) n'étaient matériellement pas pertinents et finalement rejeté la demande de réexamen, il y a lieu d'examiner ceux-ci quant au fond ; en d'autres termes, il s'agit de vérifier si la grossesse et le projet de mariage, désormais étayé par pièces, doivent conduire le Tribunal à annuler la décision attaquée et inviter le SEM à annuler la décision d'exécution du renvoi qu'il a prononcée le 5 juin 2015.</w:t>
      </w:r>
    </w:p>
    <w:p>
      <w:r>
        <w:rPr>
          <w:b/>
        </w:rPr>
        <w:t>E. 5.1</w:t>
      </w:r>
    </w:p>
    <w:p>
      <w:r>
        <w:t>L'exécution du renvoi est illicite, lorsque le renvoi de l'étranger dans son Etat d'origine ou de provenance ou dans un Etat tiers est contraire aux engagements de la Suisse relevant du droit international (art. 83 al. 3 LEtr).</w:t>
      </w:r>
    </w:p>
    <w:p>
      <w:r>
        <w:rPr>
          <w:b/>
        </w:rPr>
        <w:t>E. 5.2</w:t>
      </w:r>
    </w:p>
    <w:p>
      <w:r>
        <w:t>En ce qui concerne l'art. 8 CEDH, la Cour européenne des droits de l'homme (Cour EDH) a jugé qu'il convenait de distinguer les cas d' "immigrés établis", à savoir des personnes auxquelles il a déjà été accordé officiellement un droit de séjour dans le pays d'accueil, de ceux des étrangers sollicitant l'admission sur le territoire national. Dans le premier cas de figure, il s'agit de vérifier si le retrait du droit de séjour constitue une ingérence justifiée au regard de l'art. 8 par. 2 CEDH, tandis que dans le second cas de figure, il s'agit d'examiner si l'Etat d'accueil a une obligation positive en matière d'immigration lui incombant en vertu de l'art. 8 CEDH. Dans ce second cas de figure, une obligation positive en matière d'admission et de séjour des étrangers (où les Etats jouissent d'un pouvoir discrétionnaire) n'est admise par la Cour EDH que dans des circonstances exceptionnelles, lorsque la vie familiale a débuté à un moment où les individus concernés savaient que la situation de l'un d'entre eux au regard des lois sur l'immigration était telle que cela conférait d'emblée un caractère précaire à la poursuite de cette vie familiale dans l'Etat d'accueil (arrêt Jeunesse c. Pays-Bas du 3.10.2014, requête 12738/10, §§ 104-108 ; voir aussi ATAF 2012/4 consid. 4.4 et arrêt du Tribunal fédéral 2C_643/2015 du 24.11.2015).</w:t>
      </w:r>
    </w:p>
    <w:p>
      <w:r>
        <w:rPr>
          <w:b/>
        </w:rPr>
        <w:t>E. 5.3</w:t>
      </w:r>
    </w:p>
    <w:p>
      <w:r>
        <w:t>Selon la jurisprudence du Tribunal fédéral, pour pouvoir invoquer le droit au respect de la vie familiale prévu à l'art. 8 CEDH et s'opposer à l'éventuelle séparation de sa famille, il faut que l'étranger puisse justifier d'une relation étroite et effective avec une personne de sa famille et que cette dernière possède un droit de présence assuré (ou durable) en Suisse (cf. ATAF 2012/4, consid. 4.3 et références citées).</w:t>
      </w:r>
    </w:p>
    <w:p>
      <w:r>
        <w:rPr>
          <w:b/>
        </w:rPr>
        <w:t>E. 5.4</w:t>
      </w:r>
    </w:p>
    <w:p>
      <w:r>
        <w:t>Dans sa décision du 13 novembre 2015, le SEM a examiné les motifs de réexamen allégués à l'appui de la demande du 18 août 2015 sous l'angle du principe de l'unité familiale. Il a estimé que ni la grossesse alléguée ni le projet de mariage n'était susceptible de rendre illicite l'exécution du renvoi du recourant selon ce principe.</w:t>
      </w:r>
    </w:p>
    <w:p>
      <w:r>
        <w:rPr>
          <w:b/>
        </w:rPr>
        <w:t>E. 5.5</w:t>
      </w:r>
    </w:p>
    <w:p>
      <w:r>
        <w:t>En l'occurrence, le Tribunal considère qu'il n'y a rien à reprocher au raisonnement de l'autorité inférieure. En effet, force est de constater que la grossesse alléguée ne permet pas d'établir l'existence d'un concubinage stable et durable assimilable à une véritable union conjugale entre le recourant et sa partenaire. En effet, la naissance prévisible d'un enfant commun ne constitue pas la preuve d'un lien aussi étroit que celui existant entre des époux. Le projet de mariage, quant à lui étayé par les premières formalités devant l'état civil compétent, ne démontre pas (encore) l'existence d'un mariage civil. Enfin, il n'y a pas de réexamen par le SEM à partir d'un fait, en l'occurrence la naissance d'un enfant commun, qui n'a pas encore eu lieu ; et à supposer qu'elle ait eu lieu durant la procédure de recours, elle sort manifestement de l'objet de la contestation. Partant, les changements de circonstances invoqués à l'appui de la demande de réexamen (à savoir la grossesse et les formalités en vue d'un mariage), ne sont manifestement pas constitutifs d'un obstacle à l'exécution du renvoi, que ce soit à la lueur de la jurisprudence de la Cour EDH ou à celle du Tribunal fédéral. Il n'y a donc pas lieu d'annuler la décision attaquée.</w:t>
      </w:r>
    </w:p>
    <w:p>
      <w:r>
        <w:rPr>
          <w:b/>
        </w:rPr>
        <w:t>E. 6</w:t>
      </w:r>
    </w:p>
    <w:p>
      <w:r>
        <w:t>Au vu de ce qui précède, le recours doit être rejeté et la décision attaquée confirmée. La décision d'exécution du renvoi, prononcée le 5 juin 2015, demeure ainsi en force.</w:t>
      </w:r>
    </w:p>
    <w:p>
      <w:r>
        <w:rPr>
          <w:b/>
        </w:rPr>
        <w:t>E. 7</w:t>
      </w:r>
    </w:p>
    <w:p>
      <w:r>
        <w:t>L'attention du SEM est attirée sur le contenu de son courrier du 23 novembre 2015 (cf. état de fait, let. G).</w:t>
      </w:r>
    </w:p>
    <w:p>
      <w:r>
        <w:rPr>
          <w:b/>
        </w:rPr>
        <w:t>E. 8</w:t>
      </w:r>
    </w:p>
    <w:p>
      <w:r>
        <w:t>S'avérant manifestement infondé, le recours est rejeté dans une procédure à juge unique, avec l'approbation d'un second juge (art. 111 let. e LAsi).</w:t>
      </w:r>
    </w:p>
    <w:p>
      <w:r>
        <w:rPr>
          <w:b/>
        </w:rPr>
        <w:t>E. 9</w:t>
      </w:r>
    </w:p>
    <w:p>
      <w:r>
        <w:t>Il est renoncé à un échange d'écritures (cf. art. 111a al. 1 LAsi).</w:t>
      </w:r>
    </w:p>
    <w:p>
      <w:r>
        <w:rPr>
          <w:b/>
        </w:rPr>
        <w:t>E. 10.1</w:t>
      </w:r>
    </w:p>
    <w:p>
      <w:r>
        <w:t>Au vu du caractère d'emblée voué à l'échec des conclusions du recours, la demande d'assistance judiciaire partielle doit être rejetée (cf. art. 65 al. 1 PA).</w:t>
      </w:r>
    </w:p>
    <w:p>
      <w:r>
        <w:rPr>
          <w:b/>
        </w:rPr>
        <w:t>E. 10.2</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rPr>
          <w:b/>
        </w:rPr>
        <w:t>E. 10.3</w:t>
      </w:r>
    </w:p>
    <w:p>
      <w:r>
        <w:t>Ayant succombé,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