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E-8107/2008 vom 10. Februar 2009</w:t>
      </w:r>
    </w:p>
    <w:p>
      <w:r>
        <w:t>Bundesverwaltungsgericht, 2009-02-10, DE</w:t>
      </w:r>
    </w:p>
    <w:p>
      <w:r>
        <w:rPr>
          <w:b/>
        </w:rPr>
        <w:t xml:space="preserve">Quelle: </w:t>
      </w:r>
      <w:r>
        <w:t>https://mcp.opencaselaw.ch/entscheid/bvger_E-8107_2008</w:t>
      </w:r>
    </w:p>
    <w:p>
      <w:r>
        <w:t>FR: TAF E-8107/2008 du 10 février 2009</w:t>
      </w:r>
    </w:p>
    <w:p>
      <w:r>
        <w:t>IT: TAF E-8107/2008 del 10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Glaubhaftmachen bedeutet ferner - im Gegensatz zum strikten Beweis - ein reduziertes Beweismass und lässt durchaus Raum für gewisse Einwände und Zweifel an den Vorbringen des Gesuchstellers. Entscheidend ist, ob Gründe, die für die Richtigkeit der Sachverhaltsdarstellung des Gesuchtstellers sprechen, überwiegen oder nicht. Dabei ist auf eine objektivierte Sichtweise abzustellen (Art. 7 AsylG; Entscheidungen und Mitteilungen der Schweizerischen Asylrekurskommission [EMARK] 2004 Nr. 1 E. 5a S. 4 f. ).</w:t>
      </w:r>
    </w:p>
    <w:p>
      <w:r>
        <w:rPr>
          <w:b/>
        </w:rPr>
        <w:t>E. 4.1</w:t>
      </w:r>
    </w:p>
    <w:p>
      <w:r>
        <w:t>Zur Vermeidung unnötiger Wiederholungen kann vollumfänglich auf die Begründung der angefochtenen Verfügung vom 17. November 2008 verwiesen werden.</w:t>
      </w:r>
    </w:p>
    <w:p>
      <w:r>
        <w:rPr>
          <w:b/>
        </w:rPr>
        <w:t>E. 4.2</w:t>
      </w:r>
    </w:p>
    <w:p>
      <w:r>
        <w:t>In der Rechtsmitteleingabe entgegnet der Beschwerdeführer im Wesentlichen, er habe glaubhaft zu machen vermocht, dass sich der von ihm geltend gemachte Sachverhalt tatsächlich wie von ihm geschildert abgespielt habe. Wenn die Vorbringen den Tatsachen entsprächen, müsse davon ausgegangen werden, dass sie asylrelevante Verfolgung befürchten lassen müssten. Im Weiteren müsse der Einschätzung des BFM widersprochen werden, wonach auf die Verhaftung im Jahre 2004 keine weiteren Konsequenzen zu erwarten seien. Zudem müssten die exilpolitischen Aktivitäten des Beschwerdeführers zur Feststellung der Flüchtlingseigenschaft führen, da er über ein politisches Profil verfüge, das ihn in den Augen der syrischen Sicherheitsdienste zu einer Gefahr für das politische System erscheinen lasse. Da der Beschwerdeführer die Flüchtlingseigenschaft erfülle, sei ein Vollzug der Wegweisung unzulässig.</w:t>
      </w:r>
    </w:p>
    <w:p>
      <w:r>
        <w:rPr>
          <w:b/>
        </w:rPr>
        <w:t>E. 5.1</w:t>
      </w:r>
    </w:p>
    <w:p>
      <w:r>
        <w:t>Das Gericht stellt fest, dass die Vorinstanz zu Recht und mit zutreffender Begründung die Flüchtlingseigenschaft des Beschwerdeführers verneint hat und schliesst sich vollumfänglich den einlässlichen Erwägungen des BFM an. Die Vorbringen in der Rechtsmitteleingabe vermögen den überzeugenden Ausführungen in der angefochtenen Verfügung in entscheidwesentlicher Hinsicht nichts Stichhaltiges entgegenzusetzen. Es ist vorerst festzustellen, dass der Beschwerdeführer in der Rechtsmitteleingabe einräumt, den schweizerischen Asylbehörden tatsachenwidrige Angaben zu den Umständen seiner Ausreise aus dem Heimatland gemacht zu haben und die legale Ausreise mit einem Reisepass zu unterdrücken versuchte. Der Entschuldigungsversuch, wonach er den Instruktionen des Schleppers unbedingt habe folgen müssen und ein Widersprechen das Ende der Flucht bedeutet hätte, muss scheitern, zumal die "Flucht" zum Zeitpunkt der Erstbefragung vor den Asylbehörden zu Ende war und er sich in Obhut der Schweiz befand. Ein objektiver Grund für die falschen Angaben ist nicht ersichtlich. Auch zeigt die Erfahrung, dass in tatsächlicher Hinsicht verfolgte Personen sich in der Regel nicht genötigt fühlen, zu Verschleierungen von Sachverhalten zu greifen. Zudem ist die Einschätzung des BFM nicht zu beanstanden, wonach der Besitz eines Passes verbunden mit einer legalen - und somit kontrollierten - Ausreise ein starkes Indiz darstelle, dass keine behördliche Suche gegeben sei. Die Entgegnung des Beschwerdeführers, die Strategie der Vertreibungspolitik des syrischen Staates fördere die Ausreise missliebiger Kurden, verfolge diese im Falle von Aktivitäten im Lande jedoch gnadenlos, vermag vorliegend gerade nicht für ernsthafte Nachstellungen nach dem Beschwerdeführer seitens der syrischen Sicherheitskräfte zu sprechen, wenn er andererseits geltend macht, er sei aufgrund der Verhaftung im März 2004 namentlich bekannt und er sei mit Foto identifiziert, weshalb er als Aktivist im kurdischen Widerstand begründete Furcht vor Verfolgung hätte befürchten müssen. Im Weiteren sind die Einwände in der Rechtsmitteleingabe gegenüber der zu bestätigenden Feststellung des BFM, wonach der Beschwerdeführer anlässlich der zweiten Anhörung gegenüber der Erstbefragung Sachverhalte nachgeschoben hat und somit nicht glaubhaft erscheinen, nicht stichhaltig, da es in der Tat nicht nachvollziehbar ist, dass er mehrmalige Hausdurchsuchungen und Verhöre angesichts der entsprechenden Belastung nicht bereits in der Erstbefragung vorgebracht hätte, hätten sie tatsächlich stattgefunden. Ebenso ist mit der Vorinstanz entgegen der Meinung in der Rechtsmitteleingabe einig zu gehen, wonach die Angaben zur Demonstration und der anschliessenden Flucht oberflächlich und vage blieben, die nicht den Eindruck von tatsächlich Erlebtem wiedergeben. Auch wenn keine eigentlichen Widersprüche erkennbar sind, erscheinen die Angaben stereotyp. Zudem hat das BFM zu Recht erwogen, dass aus den vorgebrachten Ereignissen vom März 2004 nicht auf eine begründete Furcht des Beschwerdeführers vor asylrelevanter Verfolgung geschlossen werden könne. Die Ausführungen in der Rechtsmitteleingabe lassen aufgrund der Aktenlage und auch in Berücksichtigung des Hinweises auf die SFH-Länderanalyse klarerweise keine andere Sicht zu. Es ist demnach festzustellen, dass der Beschwerdeführer aus dem geltend gemachten Sachverhalt, der sich vor seiner Ausreise aus dem Heimatland zugetragen haben soll, keine Flüchtlingseigenschaft abzuleiten vermag. Bei dieser Sachlage ist das in Aussicht gestellte Beweismittel in Form einer Bescheinigung der Führung der PYD in Europa nicht abzuwarten.</w:t>
      </w:r>
    </w:p>
    <w:p>
      <w:r>
        <w:rPr>
          <w:b/>
        </w:rPr>
        <w:t>E. 5.2</w:t>
      </w:r>
    </w:p>
    <w:p>
      <w:r>
        <w:t>Im Rahmen seines Asylgesuchs als auch vor der Rechtsmittelinstanz macht der Beschwerdeführer mit Verweis auf politische Aktivitäten in der Schweiz unter Beilage von Beweismitteln subjektive Nachfluchtgründe geltend. Diese Beweismittel sollen zeigen, dass er in der Schweiz politisch aktiv tätig sei, und es sei davon auszugehen, dass die syrischen Behörden über seine Exilaktivitäten informiert seien.</w:t>
      </w:r>
    </w:p>
    <w:p>
      <w:r>
        <w:rPr>
          <w:b/>
        </w:rPr>
        <w:t>E. 5.2.1</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1995 Nr. 7 E. 7b und 8 S. 67 und 70).</w:t>
      </w:r>
    </w:p>
    <w:p>
      <w:r>
        <w:rPr>
          <w:b/>
        </w:rPr>
        <w:t>E. 5.2.2</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 Auch aufgrund der vom Beschwerdeführer geltend gemachten Aktivitäten ist nicht auf eine künftige ernsthafte Benachteiligung im Sinne des Asylgesetzes zu schliessen. Hinsichtlich der eingereichten Beweismittel erweist sich die vom Beschwerdeführer geltend gemachte exilpolitische Tätigkeit aus den nachfolgenden Gründen als nicht geeignet, die Aufmerksamkeit der syrischen Behörden gezielt sich zu lenken. So ist zunächst in keiner Weise ersichtlich, dass der Beschwerdeführer sich anlässlich der Sitzungen und Kundgebungen besonders profiliert beziehungsweise exponiert hat. Ferner erscheint fraglich, ob eine mögliche Identifizierbarkeit aufgrund eines unterschwelligen politisches Profil ausreicht, eine flüchtlingsrechtlich motivierte Verfolgung im Falle einer Rückkehr nach Syrien anzunehmen. Vor diesem Hintergrund und angesichts der umfangreichen regimekritischen Aktivitäten von syrischen Staatsangehörigen in ganz Westeuropa erscheint es somit unwahrscheinlich, dass die heimatlichen Behörden von den sporadischen Teilnahmen des Beschwerdeführers an den Kundgebungen soweit Notiz genommen haben, dass sie ihn hier in der Schweiz identifiziert hätten und ihn bei einer Rückkehr nach Syrien deswegen verfolgen würden. Daran vermögen auch die vom Beschwerdeführer eingereichten Beweismittel nichts zu ändern. Eine Identifizierung hier in der Schweiz dürfte im Übrigen kaum wahrscheinlich sein, da der Beschwerdeführer nicht glaubhaft machen konnte, bereits im Heimatland aus politischen Gründen aufgefallen zu sein. Dass der syrische Geheimdienst jedoch im Ausland aktiv ist und gezielt Informationen über dort lebende Syrer (im weiteren Sinn) sammelt, ist bekannt. Eine exilpolitische Tätigkeit wird indessen erst wahrgenommen, wenn sie einen gewissen Grad an Öffentlichkeit erreicht und sich als gegen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Eine Verfolgung ist vorliegend nicht anzunehmen, zumal es sich - wie bereits erwähnt - beim Beschwerdeführer um eine Person ohne namhaftes politisches Profil handelt. Vor diesem Hintergrund ist somit davon auszugehen, dass der Beschwerdeführer bei der Rückkehr nach Syrien nicht mit einer ernsthaften Benachteiligung seitens der dortigen Behörden zu rechnen hat. Seine Furcht vor künftiger Verfolgung erscheint damit auch in dieser Hinsicht als unbegründet.</w:t>
      </w:r>
    </w:p>
    <w:p>
      <w:r>
        <w:rPr>
          <w:b/>
        </w:rPr>
        <w:t>E. 5.2.3</w:t>
      </w:r>
    </w:p>
    <w:p>
      <w:r>
        <w:t>Zusammenfassend ist daher festzuhalten, dass der Beschwerdeführer die Flüchtlingseigenschaft auch unter dem Aspekt der subjektiven Nachfluchtgründe nicht erfüllt.</w:t>
      </w:r>
    </w:p>
    <w:p>
      <w:r>
        <w:rPr>
          <w:b/>
        </w:rPr>
        <w:t>E. 6.1</w:t>
      </w:r>
    </w:p>
    <w:p>
      <w:r>
        <w:t>Lehnt das Bundesamt das Asylgesuch ab oder tritt es darauf nicht ein, so verfügt es in der Regel die Wegweisung aus der Schweiz und ordnet den Vollzug an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6.4</w:t>
      </w:r>
    </w:p>
    <w:p>
      <w:r>
        <w:t>Der Grundsatz der Nichtrückschiebung schützt nur Personen,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 allgemeine Menschenrechtssituation im Heimatstaat des Beschwerdeführers lässt den Wegweisungsvollzug zum heutigen Zeitpunkt nicht als unzulässig erscheinen.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6.6</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 (vgl.auch EMARK 2002 Nr. 23). Dies gilt umso mehr für den Grossraum Damaskus.</w:t>
      </w:r>
    </w:p>
    <w:p>
      <w:r>
        <w:rPr>
          <w:b/>
        </w:rPr>
        <w:t>E. 6.7</w:t>
      </w:r>
    </w:p>
    <w:p>
      <w:r>
        <w:t>Der Beschwerdeführer ist, soweit aktenkundig, gesund und hat seit dem Jahre 1988 bis zur Ausreise in Damaskus gelebt. Er hat eine überdurchschnittliche Ausbildung genossen und kann sich in Damaskus auf ein enges familiäres Beziehungsnetz stützen. Es gibt somit keinen Grund für die Annahme, er würde nach einer Rückkehr nach Damaskus dort einer existenziellen Not und somit einer konkreten Gefährdung ausgesetzt. Nach dem Gesagten erweist sich der Vollzug der Wegweisung auch als zumutbar.</w:t>
      </w:r>
    </w:p>
    <w:p>
      <w:r>
        <w:rPr>
          <w:b/>
        </w:rPr>
        <w:t>E. 6.8</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Das Bundesamt hat zu Recht die Flüchtlingseigenschaft abgewiesen und die Wegweisung sowie deren Vollzug verfügt. Die Beschwerde ist nach dem Gesagten abzuweisen.</w:t>
      </w:r>
    </w:p>
    <w:p>
      <w:r>
        <w:rPr>
          <w:b/>
        </w:rPr>
        <w:t>E. 8.1</w:t>
      </w:r>
    </w:p>
    <w:p>
      <w:r>
        <w:t>Bei diesem Ausgang des Verfahrens sind die Kosten dem Beschwerdeführer aufzuerlegen (Art. 63 Abs. 1 VwVG) und auf insgesamt Fr. 600.-- festzusetzen (Art. 1-3 des Reglements vom 21.Februar 2008 über die Kosten und Entschädigungen vor dem Bundesverwaltungsgericht [VGKE, SR 173.320.2]).</w:t>
      </w:r>
    </w:p>
    <w:p>
      <w:r>
        <w:rPr>
          <w:b/>
        </w:rPr>
        <w:t>E. 8.2</w:t>
      </w:r>
    </w:p>
    <w:p>
      <w:r>
        <w:t>Die Begehren der Beschwerde müssen als aussichtslos bezeichnet werden, so dass unabhängig von der Bedürftigkeit des Beschwerdeführers das Gesuch um unentgeltliche Rechtspflege (Art. 65 Abs. 1 VwVG) abzuweisen ist. Mit vorliegendem Urteil in der Hauptsache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