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E-8101/2024 vom 6. Januar 2025</w:t>
      </w:r>
    </w:p>
    <w:p>
      <w:r>
        <w:t>Bundesverwaltungsgericht, 2025-01-06, DE</w:t>
      </w:r>
    </w:p>
    <w:p>
      <w:r>
        <w:rPr>
          <w:b/>
        </w:rPr>
        <w:t xml:space="preserve">Quelle: </w:t>
      </w:r>
      <w:r>
        <w:t>https://mcp.opencaselaw.ch/entscheid/bvger_E-8101_2024</w:t>
      </w:r>
    </w:p>
    <w:p>
      <w:r>
        <w:t>FR: TAF E-8101/2024 du 6 janvier 2025</w:t>
      </w:r>
    </w:p>
    <w:p>
      <w:r>
        <w:t>IT: TAF E-8101/2024 del 6 gennaio 2025</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 Auf die frist- und formgerecht einge- reichte Beschwerde ist einzutreten (Art. 105 und Art. 108 Abs. 3 AsylG i.V.m. Art. 52 Abs. 1 VwVG).</w:t>
      </w:r>
    </w:p>
    <w:p>
      <w:r>
        <w:rPr>
          <w:b/>
        </w:rPr>
        <w:t>E. 1.2</w:t>
      </w:r>
    </w:p>
    <w:p>
      <w:r>
        <w:t>Gemäss Art. 55 Abs. 1 VwVG hat die Beschwerde aufschiebende Wir- kung und vorliegend hat die Vorinstanz diese nicht entzogen (vgl. Art. 55 Abs. 2 VwVG). Auf den Eventualantrag, es sei die aufschiebende Wirkung der Beschwerde wiederherzustellen, ist daher nicht weiter einzugehen.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t>E-8101/2024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hält in der angefochtenen Verfügung fest, die Vorbringen der Beschwerdeführenden seien nicht asylrelevant. Die geltend gemachte Ver- folgung gehe von Privatpersonen aus. Die marokkanischen Behörden seien willens und fähig, gegen Verfolgungshandlungen von Privaten adä- quaten Schutz zu gewähren. Die Beschwerdeführenden vermochten diese Vermutung nicht umzustossen. Der Beschwerdeführer habe zwar auf der Gendarmerie eine Anzeige erstattet. Danach sei er aber nicht nochmals dort vorbeigegangen, um einen Polizeibericht zu erhalten oder über wei- tere Schritte informiert zu werden. Stattdessen seien sie wenige Tage nach der Anzeigeerstattung zuerst zu den Eltern des Beschwerdeführers und dann nach Marrakesch gezogen. Ausserdem erfüllten die Vorbringen die Anforderungen an die Glaubhaf- tigkeit nach Art. 7 AsylG nicht, zumal ihre Aussagen mehrere Widersprüche enthielten. Insbesondere habe die Beschwerdeführerin zu Protokoll gege- ben, der Beschwerdeführer habe ungefähr zwei oder drei Tage nach der erstatteten Anzeige bei der Gendarmerie einen diesbezüglichen Bericht beantragt. Der Beamte habe aber behauptet, es gebe weder Fotos noch einen Arztbericht; sein Dossier sei leer. Demgegenüber habe der Be- schwerdeführer ausgesagt, ihm sei anlässlich der Anzeigeerstattung ein</w:t>
      </w:r>
    </w:p>
    <w:p>
      <w:r>
        <w:t>E-8101/2024 Seite 6 Anruf versprochen worden. Er habe aber nichts von der Gendarmerie ge- hört und als er dort angerufen habe, habe er keine Antwort erhalten. Man habe ihm vielleicht mit Absicht eine falsche Telefonnummer angegeben. Er sei nicht nochmals bei der Gendarmerie vorbeigegangen.</w:t>
      </w:r>
    </w:p>
    <w:p>
      <w:r>
        <w:rPr>
          <w:b/>
        </w:rPr>
        <w:t>E. 4.2</w:t>
      </w:r>
    </w:p>
    <w:p>
      <w:r>
        <w:t>Dem entgegnen die Beschwerdeführenden in ihrer Beschwerdeschrift, die Widersprüche seien aufgrund von Übersetzungsfehlern entstanden. Die Beschwerdeführerin habe den Beschwerdeführer nicht auf die Gendar- merie begleitet, weshalb sie die Details des Ablaufs nicht kenne. Der Be- schwerdeführer habe zwar Anzeige erstattet, aber später verstanden, dass die Anzeigeerstattung und seine Beweise nicht mehr existierten. Dies liege daran, dass der Vater der Beschwerdeführerin über einen grossen Einfluss verfüge und in der Lage gewesen sei, den gegen den Beschwerdeführer verübten Mordversuch zu vertuschen. Der Staat würde sie nicht schützen, zumal sie nur religiös verheiratet seien und daher eine (aus staatlicher Sicht) unrechtmässige Beziehung führten. Gemäss Art. 490 des marokka- nischen Strafgesetzbuches werde das Führen einer sexuellen ausserehe- lichen Beziehung mit einer Gefängnisstrafe zwischen einem Monat und ei- nem Jahr bestraft. Ein Kind, welches aus solch einer Beziehung entstehen würde, werde als illegitim betrachtet. Nach Art. 16 des Familiengesetzes sei nur eine zivile Heirat anerkannt und religiöse Ehen würden nicht akzep- tiert. Um offiziell heiraten zu können, müsse der Beschwerdeführer ver- schiedene Dokumente vorweisen, welche sich in seiner Heimatregion be- finden würden. Es sei für ihn aber zu gefährlich, sich dorthin zu begeben. Sie seien wegen der erlebten Gewalt, der Unterdrückung und der Gefahr einer Zwangsheirat geflüchtet. Sie hätten die Polizei nicht nochmals kon- taktieren und den Vater der Beschwerdeführerin nicht anzeigen können, da sie damit offengelegt hätten, wo sie sich befänden. Ihr Vater sei gewalttätig, weshalb die Mutter der Beschwerdeführerin ihn schon mehrmals angezeigt habe. Die Polizei habe aber nichts gegen ihn unternommen. Eine Freundin der Mutter der Beschwerdeführerin wohne in der Schweiz und könne all ihre Vorbringen bestätigen. Aufgrund der belastenden Situation leide die Beschwerdeführerin an Panikattacken, einer Depression und Asthma.</w:t>
      </w:r>
    </w:p>
    <w:p>
      <w:r>
        <w:rPr>
          <w:b/>
        </w:rPr>
        <w:t>E. 5.1</w:t>
      </w:r>
    </w:p>
    <w:p>
      <w:r>
        <w:t>Indem die Beschwerdeführenden vorbringen, ihre Aussagen seien nicht richtig übersetzt worden, machen sie sinngemäss eine Verletzung der Untersuchungspflicht geltend. Diese Rüge ist vorab zu prüfen.</w:t>
      </w:r>
    </w:p>
    <w:p>
      <w:r>
        <w:rPr>
          <w:b/>
        </w:rPr>
        <w:t>E. 5.2</w:t>
      </w:r>
    </w:p>
    <w:p>
      <w:r>
        <w:t>Den Befragungsprotokollen sind keine Hinweise auf allfällige Verstän- digungsprobleme oder konkrete Übersetzungsfehler zu entnehmen. Die</w:t>
      </w:r>
    </w:p>
    <w:p>
      <w:r>
        <w:t>E-8101/2024 Seite 7 Beschwerdeführenden haben angegeben, die dolmetschende Person gut zu verstehen (vgl. SEM act. […]-[nachfolgend: SEM act. ]37/11 Bst. h, SEM act. 39/15 Bst. h, SEM act. 42/13 F1, SEM act. 43/20 F1). Sodann haben sie nach den Rückübersetzungen unterschriftlich bestätigt, die Protokolle seien vollständig und entsprächen ihren freien Äusserungen (vgl. SEM- act. 37/11 Ziffer 9.03, SEM act. 39/15 Ziffer 9.03, SEM act. 42/13 S. 13, SEM act. 43/20 S. 20). Darauf müssen sie sich behaften lassen. Die gel- tend gemachten Übersetzungsprobleme betreffen zudem ausschliesslich die vom SEM erörterten Widersprüche und tangieren somit die Frage der Glaubhaftigkeit der Vorbringen, welche aber mit Blick auf die nachfolgen- den Erwägungen ohnehin offengelassen werden kann.</w:t>
      </w:r>
    </w:p>
    <w:p>
      <w:r>
        <w:rPr>
          <w:b/>
        </w:rPr>
        <w:t>E. 5.3</w:t>
      </w:r>
    </w:p>
    <w:p>
      <w:r>
        <w:t>Die formelle Rüge erweist sich nach dem Gesagten als unbegründet, womit sich eine Rückweisung der Sache an die Vorinstanz erübrigt.</w:t>
      </w:r>
    </w:p>
    <w:p>
      <w:r>
        <w:rPr>
          <w:b/>
        </w:rPr>
        <w:t>E. 6.1</w:t>
      </w:r>
    </w:p>
    <w:p>
      <w:r>
        <w:t>Das Bundesverwaltungsgericht gelangt nach Prüfung der Akten zum Schluss, dass die Vorinstanz zutreffend festgehalten hat, die Vorbringen der Beschwerdeführenden genügten den Anforderungen an die Flücht- lingseigenschaft im Sinne von Art. 3 AsylG nicht. Auf die betreffenden Aus- führungen in der angefochtenen Verfügung (vgl. die Zusammenfassung der entsprechenden Erwägungen in E. 4.1 des vorliegenden Urteils) kann mit den nachfolgenden Ergänzungen verwiesen werden. Die Ausführungen auf Beschwerdeebene halten dem nichts Stichhaltiges entgegen.</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Ungeachtet der Frage der Glaubhaftigkeit der Vorbringen der Beschwerde- führenden hat das SEM zutreffend festgestellt, dass Marokko über eine funktionierende Infrastruktur zur Ahndung von Verfolgungshandlungen ver- fügt und grundsätzlich von der Schutzfähigkeit und dem Schutzwillen der dortigen Behörden im Sinne der obgenannten Schutztheorie auszugehen ist (vgl. statt vieler Urteil des BVGer D-232/2021 vom 9. Juni 2021 E. 6.2).</w:t>
      </w:r>
    </w:p>
    <w:p>
      <w:r>
        <w:t>E-8101/2024 Seite 8 Mit dem pauschalen Einwand, die Familie der Beschwerdeführerin sei sehr wohlhabend und ihr Vater verfüge über Einfluss auf die staatlichen Behör- den, vermögen die Beschwerdeführenden die Schutzfähigkeit und den Schutzwillen der heimatlichen Behörden nicht generell in Frage zu stellen. Den Akten lassen sich keine konkreten Hinweise für die Annahme entneh- men, die heimatlichen Behörden würden den Beschwerdeführenden bei Bedarf den erforderlichen Schutz verweigern. Das SEM hat zutreffend fest- gestellt, dass die Beschwerdeführenden kurz nach Erstattung der Anzeige ihren Heimatort verlassen haben, ohne sich darüber zu informieren, ob die Polizei diesbezüglich weitere Schritte unternommen habe. Nachdem der Beschwerdeführer beim Polizeiposten angerufen und keine Antwort erhal- ten habe, sei er nicht nochmals dort vorbeigegangen, um sich über den weiteren Verlauf des Verfahrens zu informieren (vgl. SEM act. 42/13 F47). Die Beschwerdeführerenden vermögen somit nicht darzutun, dass die ma- rokkanischen Behörden nicht schutzwillig oder schutzfähig wären. Auch das subjektive Gefühl des Beschwerdeführers, dass etwas nicht stimme, als er bei der Anzeigeerstattung den Namen des Bruders der Beschwerde- führerin genannt habe, vermag keine solche Annahme zu rechtfertigen. Dasselbe gilt für das auf Beschwerdeebene neu eingereichte Beweismittel, welches die Anzeige der Mutter der Beschwerdeführerin gegen den Vater betrifft, lediglich in Kopie vorliegt und keinerlei Sicherheitsmerkmale ent- hält. Der geltend gemachten Bedrohung durch die Familie der Beschwer- deführenden ist daher – in Übereinstimmung mit der Vorinstanz – keine asylrechtliche Relevanz beizumessen.</w:t>
      </w:r>
    </w:p>
    <w:p>
      <w:r>
        <w:rPr>
          <w:b/>
        </w:rPr>
        <w:t>E. 6.3</w:t>
      </w:r>
    </w:p>
    <w:p>
      <w:r>
        <w:t>In Bezug auf die drohende Zwangsheirat ist darauf hinzuweisen, dass das marokkanische Parlament am 14. Februar 2018 ein Gesetz betreffend Gewalt an Frauen verabschiedet hat. Dieses stellt verschiedene Formen häuslicher Gewalt, darunter namentlich Zwangsheirat, unter Strafe, und sieht Präventionsmassnahmen sowie einen Schutz der Opfer häuslicher Gewalt vor (vgl. Urteil des BVGer E-3778/2016 vom 30. April 2018 E. 5.2.5 m.w.H.). Gemäss Art. 63 des marokkanischen Familiengesetzes können Opfer einer Zwangsheirat die Auflösung einer solchen Heirat beantragen (vgl. Landinfo, Report Morocco: Marriage and divorce – legal and cultural aspects, 21. April 2017, &lt; https://landinfo.no/wp-content/uploads/2018/04/ Morocco-Marriage-and-divorce-legal-and-cultural-aspects-21042017-final. pdf &gt;, S. 28, abgerufen am 30. Dezember 2024). Demnach kann davon ausgegangen werden, dass die Beschwerdeführerin gegen Übergriffe sei- tens ihrer Familienangehörigen den Schutz der heimatlichen Behörden in Anspruch nehmen könnte.</w:t>
      </w:r>
    </w:p>
    <w:p>
      <w:r>
        <w:t>E-8101/2024 Seite 9</w:t>
      </w:r>
    </w:p>
    <w:p>
      <w:r>
        <w:rPr>
          <w:b/>
        </w:rPr>
        <w:t>E. 6.4</w:t>
      </w:r>
    </w:p>
    <w:p>
      <w:r>
        <w:t>Die geltend gemachte Gefahr vor staatlicher Verfolgung wegen Füh- rens einer nichtehelichen Beziehung erwähnen die Beschwerdeführenden erstmals auf Beschwerdeebene. Ihren Aussagen anlässlich der Anhörung sind keine Hinweise auf eine staatliche Verfolgungsgefahr zu entnehmen. Somit ist dieses Vorbringen nachgeschoben. Die Beschwerdeführenden haben bereits mehrere Monate in Marokko zusammengelebt und religiös geheiratet, ohne dass diese Heirat oder das Zusammenleben negative Konsequenzen seitens des Staates nach sich gezogen hätte. Ausserdem sind in Marokko religiöse Ehen gesellschaftlich anerkannt, weshalb auch nicht mit einer Denunziation vonseiten ihres (familiären) Umfelds zu rech- nen ist (vgl. Landinfo, Report Morocco: Marriage and divorce – legal and cultural aspects, 21. April 2017, &lt; https://landinfo.no/wp-content/uplo- ads/2018/04/Morocco-Marriage-and-divorce-legal-and-cultural-aspects- 21042017-final.pdf &gt;, S. 29, abgerufen am 30. Dezember 2024). Es ist so- mit nicht von einer objektiv begründeten Furcht vor zukünftiger asylrele- vanter Verfolgung auszugehen. Vollständigkeitshalber ist festzuhalten, dass es den Beschwerdeführenden offensteht, zivil zu heiraten. Entgegen der Behauptung der Beschwerde- führenden benötigen Erwachsene gemäss Art. 13 des marokkanischen Fa- miliengesetzes für eine Heirat keine Zustimmung ihrer Eltern (vgl. &lt; https://www.ma-lex.ma/document/code-de-la-famille-la-loi-n-70-03- maroc-pdf/ &gt;, abgerufen am 30. Dezember 2024). Eine volljährige Frau – wie die Beschwerdeführerin – kann die Ehe gemäss Art. 25 desselben Ge- setzes selbst schliessen oder ihren Vater oder einen Verwandten damit be- auftragen (vgl. a.a.O.). Schliesslich kann offengelassen werden, ob sich die Beschwerdeführenden zwecks Beschaffung der benötigten Dokumente in ihre Heimatregionen begeben müssten. Es erscheint nämlich äusserst unwahrscheinlich, dass ihre Familienangehörigen unverzüglich von einem solch kurzzeitigen Aufenthalt erfahren würden. Diese geltend gemachte Furcht ist somit ebenfalls nicht objektiv begründet.</w:t>
      </w:r>
    </w:p>
    <w:p>
      <w:r>
        <w:rPr>
          <w:b/>
        </w:rPr>
        <w:t>E. 6.5</w:t>
      </w:r>
    </w:p>
    <w:p>
      <w:r>
        <w:t>Zusammenfassend ist festzuhalten, dass es den Beschwerdeführen- den nicht gelungen ist, eine im Sinne von Art. 3 AsylG relevante Verfol- gungsgefahr nachzuweisen oder glaubhaft zu machen. Die Vorinstanz hat ihr Asylgesuch demzufolge zu Recht abgelehnt.</w:t>
      </w:r>
    </w:p>
    <w:p>
      <w:r>
        <w:rPr>
          <w:b/>
        </w:rPr>
        <w:t>E. 7.1</w:t>
      </w:r>
    </w:p>
    <w:p>
      <w:r>
        <w:t>Lehnt das SEM das Asylgesuch ab oder tritt es darauf nicht ein, so verfügt es in der Regel die Wegweisung aus der Schweiz und ordnet den</w:t>
      </w:r>
    </w:p>
    <w:p>
      <w:r>
        <w:t>E-8101/2024 Seite 10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8.3</w:t>
      </w:r>
    </w:p>
    <w:p>
      <w:r>
        <w:t>Die Vorinstanz hat den Wegweisungsvollzug zu Recht als zulässig er- kannt. Da es den Beschwerdeführenden nicht gelungen ist, eine asylrecht- lich erhebliche Gefährdung nachzuweisen oder glaubhaft zu machen,</w:t>
      </w:r>
    </w:p>
    <w:p>
      <w:r>
        <w:t>E-8101/2024 Seite 11 findet der in Art. 5 AsylG verankerte Grundsatz der Nichtrückschiebung im vorliegenden Verfahren keine Anwendung. Es sind auch keine Anhalts- punkte für eine in Marokko drohende menschenrechtswidrige Behandlung im Sinne von Art. 25 Abs. 3 BV, von Art. 3 FoK und der Praxis zu Art. 3 EMRK ersichtlich.</w:t>
      </w:r>
    </w:p>
    <w:p>
      <w:r>
        <w:rPr>
          <w:b/>
        </w:rPr>
        <w:t>E. 8.4.1</w:t>
      </w:r>
    </w:p>
    <w:p>
      <w:r>
        <w:t>Das SEM hat zu Recht festgehalten, dass die Beschwerdeführenden jung sind und über Berufserfahrungen verfügen. Der Beschwerdeführer macht – abgesehen von Schmerzen in den Augen bei Wind oder Kälte – keine gesundheitlichen Beschwerden geltend (vgl. SEM act. 42/13 F4 ff.). Die gesundheitlichen Probleme der Beschwerdeführerin (Panikattacken, Depression, Asthma, akute psychosoziale Belastungssituation, Schlafstö- rungen) sind ebenfalls nicht derart gravierend, als dass sie einem Wegwei- sungsvollzug entgegenstehen würden (vgl. BVGE 2011/50 E. 8.3 und 2009/2 E. 9.3.2 je m.w.H.). Sodann geht aus den eingereichten medizini- schen Akten sowie aus den Aussagen der Beschwerdeführerin hervor, dass sie vor ihrer Ausreise in ihrem Heimatland behandelt wurde (vgl. SEM act. […] ID-002/1, SEM act. 37/11 Ziffer 8.02), weshalb sie bei einer Rück- kehr auch weiterhin eine medizinische Versorgung in Anspruch nehmen könnte. Zudem brachte sie selbst vor, aus medizinischen Gründen spreche nichts gegen eine Rückkehr nach Marokko (vgl. SEM act. 37/11 Ziffer 8.02). Unabhängig von der Frage der Glaubhaftigkeit der zerrütteten Familienver- hältnisse ist es ihnen daher zuzumuten, sich allenfalls auch ohne die Un- terstützung ihrer Familien in Marokko eine existenzsichernde Lebens- grundlage zu schaffen.</w:t>
      </w:r>
    </w:p>
    <w:p>
      <w:r>
        <w:rPr>
          <w:b/>
        </w:rPr>
        <w:t>E. 8.4.2</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E-8101/2024 Seite 12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Verzicht auf Erhebung eines Kostenvorschusses gegenstandslos geworden.</w:t>
      </w:r>
    </w:p>
    <w:p>
      <w:r>
        <w:rPr>
          <w:b/>
        </w:rPr>
        <w:t>E. 10.2</w:t>
      </w:r>
    </w:p>
    <w:p>
      <w:r>
        <w:t>Die Gesuche um Gewährung der unentgeltlichen Prozessführung und Rechtsverbeiständung sind – ungeachtet der behaupteten Bedürftig- keit – abzuweisen, da sich die Beschwerdebegehren entsprechend den vorstehenden Erwägungen von vornherein als aussichtslos erwiesen ha- ben.</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E-8101/2024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