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E-8084/2024 vom 8. Januar 2025</w:t>
      </w:r>
    </w:p>
    <w:p>
      <w:r>
        <w:t>Bundesverwaltungsgericht, 2025-01-08, DE</w:t>
      </w:r>
    </w:p>
    <w:p>
      <w:r>
        <w:rPr>
          <w:b/>
        </w:rPr>
        <w:t xml:space="preserve">Quelle: </w:t>
      </w:r>
      <w:r>
        <w:t>https://mcp.opencaselaw.ch/entscheid/bvger_E-8084_2024</w:t>
      </w:r>
    </w:p>
    <w:p>
      <w:r>
        <w:t>FR: TAF E-8084/2024 du 8 janvier 2025</w:t>
      </w:r>
    </w:p>
    <w:p>
      <w:r>
        <w:t>IT: TAF E-8084/2024 del 8 gennaio 2025</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2</w:t>
      </w:r>
    </w:p>
    <w:p>
      <w:r>
        <w:t>Gegenstand des Verfahrens ist der Vollzug der Wegweisung respektive die Frage, ob die Verfügung des SEM vom 6. Dezember 2024 in diesem Punkt zu kassieren sei. Die Dispositivziffern 1 und 2 der angefochtenen Verfü- gung (Verneinung der Flüchtlingseigenschaft und Ablehnung des Asyl- gesuchs) sind mangels Anfechtung in Rechtskraft erwachsen. Die Wegwei- sung als solche (Dispositivziffer 3) kann praxisgemäss nur aufgehoben werden, wenn eine Aufenthaltsbewilligung vorliegt oder ein Anspruch auf Erteilung einer solchen besteht (vgl. BVGE 2009/50 m.w.H.), was vorlie- gend nicht der Fall ist.</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t>E-8084/2024 Seite 5</w:t>
      </w:r>
    </w:p>
    <w:p>
      <w:r>
        <w:rPr>
          <w:b/>
        </w:rPr>
        <w:t>E. 5</w:t>
      </w:r>
    </w:p>
    <w:p>
      <w:r>
        <w:t>Ist der Vollzug der Wegweisung nicht zulässig, nicht zumutbar oder nicht möglich, regelt das SEM das Anwesenheitsverhältnis nach den gesetzli- 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führte zur Begründung der Zulässigkeit und Zumutbarkeit des Wegweisungsvollzugs in der angefochtenen Verfügung insbesondere aus, trotz politischer Instabilität herrsche in Guinea weder eine Situation von Krieg, Bürgerkrieg noch allgemeiner Gewalt, aufgrund derer die Zivilbevöl- kerung generell konkret gefährdet wäre. Auch in individueller Hinsicht stehe dem Vollzug der Wegweisung des jungen und gesunden Beschwer- deführers nichts entgegen. Er verfüge über eine gute Schulausbildung und habe in Marokko Arbeitserfahrung als (…) gesammelt. Somit sei davon auszugehen, dass es ihm möglich sei, sich in den guineischen Arbeitsmarkt zu integrieren und für den Lebensunterhalt seiner Familie zu sorgen. Er habe ausserdem den Grossteil seines Lebens in Guinea verbracht und könne dort auf sein familiäres und soziales Beziehungsnetz zurückgreifen, wobei insbesondere auf seinen Onkel mütterlicherseits, mit dem er nach wie vor in Kontakt stehe, hinzuweisen sei.</w:t>
      </w:r>
    </w:p>
    <w:p>
      <w:r>
        <w:rPr>
          <w:b/>
        </w:rPr>
        <w:t>E. 6.2</w:t>
      </w:r>
    </w:p>
    <w:p>
      <w:r>
        <w:t>Der Beschwerdeführer führte zur Begründung seines Rechtsmittels im zunächst im Wesentlichen aus, der Nichteintretensentscheid des SEM be- treffend seine Frau und sein Kind sei ohne eine ausdrückliche Übernahme- zustimmung der guineischen Behörden ergangen. Demnach sei mit Blick auf diesen (ebenfalls angefochtenen) Nichteintretensentscheid eine Kas- sation angezeigt, weshalb auch die ihn betreffende Verfügung – zur Wah- rung der Familieneinheit und entsprechender koordinierter Behandlung durch das SEM – an die Vorinstanz zurückzuweisen sei. Der Vollzug der Wegweisung erweise sich sodann als unzumutbar, zumal er in Guinea keine Familienangehörigen habe, die ihn bei einer Rückkehr finanziell un- terstützen könnten. Er habe in Guinea nie gearbeitet und auch sein Stu- dium nicht abgeschlossen. Ausserdem seien ihm die Besitztümer seines Vaters weggenommen worden. Im Fall einer Rückkehr sehe er sich dem- nach mit einer existenziellen Notlage konfrontiert.</w:t>
      </w:r>
    </w:p>
    <w:p>
      <w:r>
        <w:t>E-8084/2024 Seite 6</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w:t>
      </w:r>
    </w:p>
    <w:p>
      <w:r>
        <w:rPr>
          <w:b/>
        </w:rPr>
        <w:t>E. 7.2</w:t>
      </w:r>
    </w:p>
    <w:p>
      <w:r>
        <w:t>Als wesentlich wird Folgendes erachtet:</w:t>
      </w:r>
    </w:p>
    <w:p>
      <w:r>
        <w:rPr>
          <w:b/>
        </w:rPr>
        <w:t>E. 8</w:t>
      </w:r>
    </w:p>
    <w:p>
      <w:r>
        <w:t>Auf die (verspätet eingereichte) separate Beschwerde der Frau des Be- schwerdeführers und des gemeinsamen Kindes wird – wie bereits erwähnt – mit Urteil des Bundesverwaltungsgerichts E-8087/2024 vom heutigen Tag nicht eingetreten. Vor diesem Hintergrund erübrigen sich weiter- gehende Ausführungen zur vorliegend hauptsächlich beantragten Kassa- tion zwecks Sicherstellung der koordinierten Behandlung der beiden Ver- fahren. Mit Blick auf die Akten lässt sich im Übrigen festhalten, dass es keine Hinweise dafür gibt, die Frau und das Kind (mit guineischer Staats- angehörigkeit) könnten sich nicht mit ihrem Ehemann respektive Vater in Guinea niederlassen (vgl. auch SEM-act. 55/3). Für die beantragte Rück- weisung der Sache besteht bei dieser Aktenlage keine Veranlassung.</w:t>
      </w:r>
    </w:p>
    <w:p>
      <w:r>
        <w:rPr>
          <w:b/>
        </w:rPr>
        <w:t>E. 9.1</w:t>
      </w:r>
    </w:p>
    <w:p>
      <w:r>
        <w:t>Der Vollzug ist nicht zulässig, wenn völkerrechtliche Verpflichtungen der Schweiz einer Weiterreise der Ausländerin oder des Ausländers in den Heimatstaat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E-8084/2024 Seite 7</w:t>
      </w:r>
    </w:p>
    <w:p>
      <w:r>
        <w:rPr>
          <w:b/>
        </w:rPr>
        <w:t>E. 9.1.2</w:t>
      </w:r>
    </w:p>
    <w:p>
      <w:r>
        <w:t>Die Vorinstanz wies in der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den Heimatstaat ist demnach unter dem Aspekt von Art. 5 AsylG rechtmässig.</w:t>
      </w:r>
    </w:p>
    <w:p>
      <w:r>
        <w:rPr>
          <w:b/>
        </w:rPr>
        <w:t>E. 9.1.3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müssten die Beschwerdeführenden eine konkrete Gefahr ("real risk") nachweisen oder glaubhaft machen, dass ihm im Fall einer Rückschiebung Folter oder unmenschliche Behandlung drohen würde (vgl. Urteil des EGMR Saadi ge- gen Italien 28. Februar 2008, Grosse Kammer 37201/06, §§ 124–127 m.w.H.). Dies gelingt ihm nicht, wie sich aus den nachfolgenden Erwägun- gen ergibt. Auch die allgemeine Menschenrechtssituation im Heimatstaat lässt den Wegweisungsvollzug zum heutigen Zeitpunkt nicht als unzulässig erscheinen.</w:t>
      </w:r>
    </w:p>
    <w:p>
      <w:r>
        <w:rPr>
          <w:b/>
        </w:rPr>
        <w:t>E. 9.1.4</w:t>
      </w:r>
    </w:p>
    <w:p>
      <w:r>
        <w:t>Nach dem Gesagten ist der Vollzug der Wegweisung sowohl im Sinne der asyl- als auch der völkerrechtlichen Bestimmungen zulässig.</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9.2.1</w:t>
      </w:r>
    </w:p>
    <w:p>
      <w:r>
        <w:t>Obwohl Guinea in den vergangenen Jahren von Unruhen und politi- scher Instabilität gekennzeichnet war, herrscht dort weder Krieg oder Bür- gerkrieg noch eine Situation allgemeiner Gewalt. Der Vollzug der Wegwei- sung ist daher nicht generell als unzumutbar zu erachten (vgl. auch Urteile des Bundesverwaltungsgerichts E-5664/2024 vom 7. Oktober 2024 E. 7.3.1, D-3060/2024 vom 29. Mai 2024 E. 7.3.3 und E-1706/2024 vom 2. Mai 2024 E. 10.3.2, je m.w.H.).</w:t>
      </w:r>
    </w:p>
    <w:p>
      <w:r>
        <w:t>E-8084/2024 Seite 8</w:t>
      </w:r>
    </w:p>
    <w:p>
      <w:r>
        <w:rPr>
          <w:b/>
        </w:rPr>
        <w:t>E. 9.2.2</w:t>
      </w:r>
    </w:p>
    <w:p>
      <w:r>
        <w:t>Es ist davon auszugehen, dass der junge und gesunde Beschwerde- führer nicht zuletzt dank seiner Schulbildung auf dem guineischen Arbeits- markt wird Fuss fassen können. An dieser Einschätzung vermag auch die Tatsache, dass er sein (…)studium (noch) nicht beendet hat, nichts zu än- dern. In diesem Zusammenhang ist insbesondere darauf hinzuweisen, dass der Beschwerdeführer während seines Aufenthalts in Marokko wäh- rend 14 Monaten einer beruflichen Tätigkeit in einem (…) nachgehen konnte (vgl. SEM-act. A41 F20). Der Beschwerdeführer steht ausserdem mit seinem Onkel mütterlicherseits in Kontakt (vgl. a.a.O. F6 f.). Obwohl sich für die junge Familie – angesichts des jungen Alters des Kindes – ge- wisse Herausforderungen im Zusammenhang mit ihrer Niederlassung in Guinea ergeben könnten, sind den Akten keine Hinweise dafür zu entneh- men, die darauf hindeuten würden, dass sie bei einer Rückkehr in eine existenzielle Notlage geraten würden.</w:t>
      </w:r>
    </w:p>
    <w:p>
      <w:r>
        <w:rPr>
          <w:b/>
        </w:rPr>
        <w:t>E. 9.2.3</w:t>
      </w:r>
    </w:p>
    <w:p>
      <w:r>
        <w:t>Nach dem Gesagten erweist sich der Vollzug der Wegweisung auch als zumutbar.</w:t>
      </w:r>
    </w:p>
    <w:p>
      <w:r>
        <w:rPr>
          <w:b/>
        </w:rPr>
        <w:t>E. 9.3</w:t>
      </w:r>
    </w:p>
    <w:p>
      <w:r>
        <w:t>Schliesslich verfügt der Beschwerdeführer über einen Reisepass und es obliegt ihm, sich bei der zuständigen Vertretung des Heimatstaates die für eine Rückkehr allenfalls weiteren notwendigen Reisedokumente zu be- 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w:t>
      </w:r>
    </w:p>
    <w:p>
      <w:r>
        <w:t>E-8084/2024 Seite 9 bezeichnen waren und es daher an einer gesetzlichen Voraussetzung zu dessen Gewährung fehlt. Das Gesuch um Verzicht auf eine Kosten- vorschusserhebung ist mit dem vorliegenden Entscheid gegenstandslos geworden.</w:t>
      </w:r>
    </w:p>
    <w:p>
      <w:r>
        <w:rPr>
          <w:b/>
        </w:rPr>
        <w:t>E. 11.2</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E-8084/2024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