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E-8082/2015 vom 9. Februar 2016</w:t>
      </w:r>
    </w:p>
    <w:p>
      <w:r>
        <w:t>Bundesverwaltungsgericht, 2016-02-09, DE</w:t>
      </w:r>
    </w:p>
    <w:p>
      <w:r>
        <w:rPr>
          <w:b/>
        </w:rPr>
        <w:t xml:space="preserve">Quelle: </w:t>
      </w:r>
      <w:r>
        <w:t>https://mcp.opencaselaw.ch/entscheid/bvger_E-8082_2015</w:t>
      </w:r>
    </w:p>
    <w:p>
      <w:r>
        <w:t>FR: TAF E-8082/2015 du 9 février 2016</w:t>
      </w:r>
    </w:p>
    <w:p>
      <w:r>
        <w:t>IT: TAF E-8082/2015 del 9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muss das Rechtsmittel seit der Einreichung eines plump verfälschten Beweismittels als offensichtlich unbegründet (geworden) qualifiziert werden. Der Beschwerdeentscheid ist gemäss Art. 111a Abs. 2 AsylG nur summarisch zu begründen ist.</w:t>
      </w:r>
    </w:p>
    <w:p>
      <w:r>
        <w:rPr>
          <w:b/>
        </w:rPr>
        <w:t>E. 4</w:t>
      </w:r>
    </w:p>
    <w:p>
      <w:r>
        <w:t>In der Beschwerde werden verschiedene formelle Rügen erhoben, die vorab zu beurteilen sind:</w:t>
      </w:r>
    </w:p>
    <w:p>
      <w:r>
        <w:rPr>
          <w:b/>
        </w:rPr>
        <w:t>E. 4.1.1</w:t>
      </w:r>
    </w:p>
    <w:p>
      <w:r>
        <w:t>Gemäss Art. 26 Abs. 1 VwVG hat die Partei oder ihr Vertreter Anspruch auf Einsicht in die Verfahrensakten. Darunter sind sämtliche Aktenstücke zu verstehen, die für die Behörde grundsätzlich entscheidrele­vant sind oder sein könnten (vgl. etwa BVGE 2008/14 E. 6.2.1). Eine Verweigerung der Akteneinsicht muss sich auf einen der in Art. 27 Abs. 1 VwVG genannten Gründe stützen.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4.1.2</w:t>
      </w:r>
    </w:p>
    <w:p>
      <w:r>
        <w:t>Unter dem Gesichtspunkt dieser Verfahrensbestimmungen ist nicht zu beanstanden, dass die Vor­instanz dem Beschwerdeführer im Rahmen der Gewährung des rechtlichen Gehörs zu den Aussagen seines Bruders betreffend sein Alter mit Schreiben vom 10. November 2015 die Befragungsprotokolle des Bruders nicht offenlegte. Indem die wesentlichen Aussagen des Bruders korrekt im erwähnten Schreiben des SEM wiedergegeben und dem Beschwerdeführer zur Stellungnahme unterbreitet wurden, wurde dem Anspruch auf rechtliches Gehör Genüge getan. Ohnehin wäre eine allfällige Gehörsverletzung dadurch geheilt worden, dass ihm die entsprechenden Auszüge des Protokolls der Empfangsstellenbefragung des Bruders mit der angefochtenen Verfügung offengelegt wurden und er die Möglichkeit hatte, sich im Rahmen des Beschwerdeverfahrens hierzu zu äussern.</w:t>
      </w:r>
    </w:p>
    <w:p>
      <w:r>
        <w:rPr>
          <w:b/>
        </w:rPr>
        <w:t>E. 4.2.1</w:t>
      </w:r>
    </w:p>
    <w:p>
      <w:r>
        <w:t>Im Asylverfahren gilt - wie im übrigen Verwaltungsverfahren - der Untersuchungsgrundsatz. Die Parteien haben Anspruch auf rechtliches Gehör (Art. 29 Abs. 2 BV, Art. 29 und Art. 32 Abs. 1 VwVG), welches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 Das SEM ist deshalb verpflichtet, nicht nur zu denjenigen Sachverhaltselementen Beweis zu führen, welche die asylsuchende Person belasten, sondern auch zu denjenigen Elementen, welche sie begünstigen. (vgl. Christoph Auer, in: Auer/Müller/Schindler [Hrsg.], Kommentar zum Bundesgesetz über das Ver­waltungsverfahren [VwVG], Zürich 2008, Rz. 15 zu Art. 12; Krauskopf/Emmenegger, in: Praxiskommentar VwVG, Waldmann/Weissen­ber­ger [Hrsg.], Zürich 2009, Art. 12 N 20 ff.).</w:t>
      </w:r>
    </w:p>
    <w:p>
      <w:r>
        <w:rPr>
          <w:b/>
        </w:rPr>
        <w:t>E. 4.2.2</w:t>
      </w:r>
    </w:p>
    <w:p>
      <w:r>
        <w:t>Unter diesem Gesichtspunkt ist im Folgenden zu prüfen, ob das SEM aufgrund der Aktenlage berechtigterweise davon ausgehen durfte, es sei dem Beschwerdeführer nicht gelungen, die von ihm geltend gemachte Minderjährigkeit glaubhaft zu machen, und ob es damit zu Recht auf weitere Untersuchungsmassnahmen verzichtete.</w:t>
      </w:r>
    </w:p>
    <w:p>
      <w:r>
        <w:rPr>
          <w:b/>
        </w:rPr>
        <w:t>E. 4.2.3</w:t>
      </w:r>
    </w:p>
    <w:p>
      <w:r>
        <w:t>Vorab ist festzustellen, dass nach Lehre und Praxis grundsätzlich die asylsuchende Person die Beweislast für die von ihr behauptete Minderjährigkeit trägt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4.2.4</w:t>
      </w:r>
    </w:p>
    <w:p>
      <w:r>
        <w:t>Der Beschwerdeführer hat gegenüber den schweizerischen Behörden widersprüchliche Angaben zu seinem Geburtsdatum gemacht ([...] beziehungsweise [...]), welche zudem mit den Aussagen seines Bruders E._______ in dessen Asylverfahren, wonach der Beschwerdeführer im Jahre 2007 (...)-jährig gewesen sei, nicht vereinbar sind. Ebenso widerspricht die Aussage des Beschwerdeführers, sein Vater sei verstorben, als er (...)jährig gewesen sei (vgl. act. A9 S. 4), dem von seinem Bruder angegebenen Todesdatum des Vaters ([...]). Die Erklärungen des Beschwerdeführers in der Stellungnahme vom 13. November 2015 (act. 18/3), er sei bei der Erstbefragung überfordert gewesen, und seine Angaben gegenüber dem Grenzwachtkorps seien unter Angst und ohne Rückübersetzung gemacht worden, vermögen diese erheblichen Ungereimtheiten nicht befriedigend auszuräumen. Ebenso wenig überzeugt die vom Bruder in der genannten Stellungnahme abgegebene Erklärung, er habe anlässlich seiner Befragung das Alter des Beschwerdeführers erraten, weil er es nicht gekannt habe, dieser sei aber auf jeden Fall minderjährig. Es wird nämlich nicht weiter ausgeführt, auf welcher Grundlage dessen nunmehrige Gewissheit über die Minderjährigkeit des Beschwerdeführers beruht. Die hierdurch geweckten Zweifel an den Angaben des Beschwerdeführers zu seinem Alter werden schliesslich dadurch verstärkt, dass er in der Erstbefragung vom 5. November 2015 widersprüchliche Angaben zur Dauer und zu den Orten seines Schulbesuchs sowie zum Zeitpunkt seines Schulabbruchs machte.</w:t>
      </w:r>
    </w:p>
    <w:p>
      <w:r>
        <w:rPr>
          <w:b/>
        </w:rPr>
        <w:t>E. 4.2.5</w:t>
      </w:r>
    </w:p>
    <w:p>
      <w:r>
        <w:t>Der Beschwerdeführer hat gegenüber den Schweizerischen Behörden keine beweistauglichen Identitätsdokumente eingereicht, welche das von ihm behauptete Alter belegen könnten. Der im Rahmen des Beschwerdeverfahrens im Original eingereichte Taufschein weist beim Geburtsdatum und Taufdatum deutliche Spuren von Rasuren und Überschreibungen auf. Die diesbezügliche Erklärung in der Replik, es sei üblich, dass solche Dokumente umgeschrieben beziehungsweise wiederverwendet würden, ist angesichts dessen, dass das Dokument nur bei den erwähnten Daten Manipulationsspuren aufweist, nicht stichhaltig. Ohnehin handelt es sich bei dem Taufschein nicht um ein amtliches Dokument mit Fotografie, welches zum Zweck des Nachweises der Identität ausgestellt wurde (vgl. Art. 1a Bst. c der Asylverordnung 1 vom 11. August 1999 [AsylV 1, SR 142.311]). Das verfälsche Dokument ist in Anwendung von Art. 10 Abs. 4 AsylG einzuziehen, um einer missbräuchlichen Weiterverwendung vorzubeugen.</w:t>
      </w:r>
    </w:p>
    <w:p>
      <w:r>
        <w:rPr>
          <w:b/>
        </w:rPr>
        <w:t>E. 4.2.6</w:t>
      </w:r>
    </w:p>
    <w:p>
      <w:r>
        <w:t>In Anbetracht dieser Aktenlage geht das Bundesverwaltungsgericht in Übereinstimmung mit dem SEM davon aus, dass es dem Beschwerdeführer nicht gelungen ist, die von ihm geltend gemachte Minderjährigkeit glaubhaft zu machen. Die Vorinstanz hat demnach zu Recht auf die Volljährigkeit des Beschwerdeführers geschlossen und war folglich nicht gehalten, weitere Untersuchungsmassnahmen vorzunehmen.</w:t>
      </w:r>
    </w:p>
    <w:p>
      <w:r>
        <w:rPr>
          <w:b/>
        </w:rPr>
        <w:t>E. 4.2.7</w:t>
      </w:r>
    </w:p>
    <w:p>
      <w:r>
        <w:t>Die vom Beschwerdeführer verlangten Abklärungen erscheinen auch deshalb nicht angezeigt, weil wissenschaftliche Altersabklärungen und äusseres Erscheinungsbild grundsätzlich nur als schwache Indizien für die Minderjährigkeit eines Asylsuchenden taugen. Insbesondere lassen radiologische Knochenaltersanalysen nie sichere Schlüsse auf die Voll- oder Minderjährigkeit zu und haben generell nur einen beschränkten Aussagewert zur Bestimmung des tatsächlichen Alters (vgl. Urteile des BVGer E-5860/2013 vom 6. Januar 2014 E. 5.2; E-5266/2010 vom 9. Januar 2013 E. 3.3, je mit weiteren Hinweisen).</w:t>
      </w:r>
    </w:p>
    <w:p>
      <w:r>
        <w:rPr>
          <w:b/>
        </w:rPr>
        <w:t>E. 4.2.8</w:t>
      </w:r>
    </w:p>
    <w:p>
      <w:r>
        <w:t>Im Übrigen wurden - entgegen der in der Beschwerdeeingabe erhobenen Behauptung - die in der Stellungnahme des Beschwerdeführers vom 13. November 2015 wiedergegebenen Ausführungen seines Bruders betreffend seine Minderjährigkeit in der angefochtenen Verfügung ausdrücklich gewürdigt.</w:t>
      </w:r>
    </w:p>
    <w:p>
      <w:r>
        <w:rPr>
          <w:b/>
        </w:rPr>
        <w:t>E. 4.3</w:t>
      </w:r>
    </w:p>
    <w:p>
      <w:r>
        <w:t>Zusammenfassend ergibt sich, dass die Vorinstanz den Sachverhalt vollständig abgeklärt und den Grundsatz des rechtlichen Gehörs nicht verletzt hat. Bei dieser Sachlage besteht keine Veranlassung, die angefochtene Verfügung aus formellen Gründen aufzuheben, weshalb die entsprechenden Anträge abzuweisen sind.</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Ein Abgleich der Fingerabdrücke des Beschwerdeführers mit der "Eurodac"-Datenbank ergab, dass dieser am 7. Oktober 2015 in Italien ein Asylgesuch eingereicht hatte. Das SEM ersuchte deshalb die italienischen Behörden am 16. November 2015 um Wiederaufnahme des Beschwerde­führers gestützt auf Art. 23 oder 24 Dublin-III-VO. Die italienischen Behörden liessen das Übernahmeersuchen innert der in Art. 25 Abs. 1 Dublin-III-VO vorgesehenen Frist unbeantwortet, womit sie die Zuständigkeit Italiens implizit anerkannten (Art. 25 Abs. 2 Dublin-III-VO).</w:t>
      </w:r>
    </w:p>
    <w:p>
      <w:r>
        <w:rPr>
          <w:b/>
        </w:rPr>
        <w:t>E. 6.2</w:t>
      </w:r>
    </w:p>
    <w:p>
      <w:r>
        <w:t>Der Beschwerdeführer bestreitet nicht, in Italien ein Asylgesuch eingereicht zu haben. Die Tatsache, dass die italienischen Behörden ihre Zuständigkeit nicht ausdrücklich anerkannt haben, ist in Anbetracht der klaren Regelung der Zuständigkeit für den Fall einer ausbleibenden Antwort auf ein Wiederaufnahmegesuch in der Dublin-Verordnung irrelevant. Nachdem der Beschwerdeführer, wie oben dargelegt, die von ihm behauptete Minderjährigkeit nicht glaubhaft zu machen vermag, sind die Voraussetzungen für eine Zuständigkeit der Schweiz gestützt auf Art. 8 Abs. 1 Dublin-III-VO nicht erfüllt.</w:t>
      </w:r>
    </w:p>
    <w:p>
      <w:r>
        <w:rPr>
          <w:b/>
        </w:rPr>
        <w:t>E. 6.3</w:t>
      </w:r>
    </w:p>
    <w:p>
      <w:r>
        <w:t>Die grundsätzliche Zuständigkeit Italiens ist somit gegeben.</w:t>
      </w:r>
    </w:p>
    <w:p>
      <w:r>
        <w:rPr>
          <w:b/>
        </w:rPr>
        <w:t>E. 6.4</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6.4.1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6.4.2</w:t>
      </w:r>
    </w:p>
    <w:p>
      <w:r>
        <w:t>Unter diesen Umständen ist die Anwendung von Art. 3 Abs. 2 Dublin-III-VO nicht gerechtfertigt.</w:t>
      </w:r>
    </w:p>
    <w:p>
      <w:r>
        <w:rPr>
          <w:b/>
        </w:rPr>
        <w:t>E. 6.5</w:t>
      </w:r>
    </w:p>
    <w:p>
      <w:r>
        <w:t>Der Beschwerdeführer hat auch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w:t>
      </w:r>
    </w:p>
    <w:p>
      <w:r>
        <w:rPr>
          <w:b/>
        </w:rPr>
        <w:t>E. 6.6</w:t>
      </w:r>
    </w:p>
    <w:p>
      <w:r>
        <w:t>Der Beschwerdeführer hat ferner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6.7</w:t>
      </w:r>
    </w:p>
    <w:p>
      <w:r>
        <w:t>Im Weiteren ist die angefochtene Verfügung auch unter dem Blickwinkel humanitärer Gründe im Sinne von Art. 29a Abs. 3 AsylV 1 nicht zu beanstanden. Das Gericht beschränkt seine Beurteilung der Anwendung von Art. 29a Abs. 3 AsylV 1 im Wesentlichen darauf, ob das SEM den Sachverhalt diesbezüglich korrekt und vollständig erhoben, allen wesentlichen Umständen Rechnung getragen und seinen Ermessensspielraum korrekt ausgeübt hat (vgl. Art. 106 Abs. 1 Bst. a und b AsylG und hierzu BVGE 2015/9 E. 7 f.). Den Akten sind keine Hinweise zu entnehmen und es wurde vom Beschwerdeführer auch nicht geltend gemacht, dass das SEM den ihm zukommenden Ermessensspielraum missbraucht oder das Ermessen über- respektive unterschritten hätte.</w:t>
      </w:r>
    </w:p>
    <w:p>
      <w:r>
        <w:rPr>
          <w:b/>
        </w:rPr>
        <w:t>E. 6.8</w:t>
      </w:r>
    </w:p>
    <w:p>
      <w:r>
        <w:t>Nach dem Gesagten bestand und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6.9</w:t>
      </w:r>
    </w:p>
    <w:p>
      <w:r>
        <w:t>Somit bleibt Italien der für die Behandlung der Asylgesuche des Beschwerdeführers zuständige Mitgliedstaat gemäss Dublin-III-VO. Italien ist verpflichtet, das Asylverfahren gemäss Art. 23, 24, 25 und 29 wieder-aufzunehmen.</w:t>
      </w:r>
    </w:p>
    <w:p>
      <w:r>
        <w:rPr>
          <w:b/>
        </w:rPr>
        <w:t>E. 7</w:t>
      </w:r>
    </w:p>
    <w:p>
      <w:r>
        <w:t>Das SEM ist demnach zu Recht in Anwendung von Art. 31a Abs. 1 Bst. b AsylG auf das Asylgesuch des Beschwerdeführers nicht eingetreten und hat seine Überstellung nach Italien angeordnet.</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aber mit Zwischenverfügung vom 15. Dezember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