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E-8079/2015 vom 18. April 2016</w:t>
      </w:r>
    </w:p>
    <w:p>
      <w:r>
        <w:t>Bundesverwaltungsgericht, 2016-04-18, DE</w:t>
      </w:r>
    </w:p>
    <w:p>
      <w:r>
        <w:rPr>
          <w:b/>
        </w:rPr>
        <w:t xml:space="preserve">Quelle: </w:t>
      </w:r>
      <w:r>
        <w:t>https://mcp.opencaselaw.ch/entscheid/bvger_E-8079_2015</w:t>
      </w:r>
    </w:p>
    <w:p>
      <w:r>
        <w:t>FR: TAF E-8079/2015 du 18 avril 2016</w:t>
      </w:r>
    </w:p>
    <w:p>
      <w:r>
        <w:t>IT: TAF E-8079/2015 del 18 aprile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Abs. 1 VwVG). Auf die Beschwerde ist einzutreten.</w:t>
      </w:r>
    </w:p>
    <w:p>
      <w:r>
        <w:rPr>
          <w:b/>
        </w:rPr>
        <w:t>E. 2</w:t>
      </w:r>
    </w:p>
    <w:p>
      <w:r>
        <w:t>Im Asylbereich richten sich die Kognition des Bundesverwaltungsgerichts und die zulässigen Rügen nach Art. 106 Abs. 1 AsylG. 3.1 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Übernahme zugestimmt hat oder von dessen Zustimmung infolge unterlassener Antwort innerhalb der genannten Frist auszugehen ist (Art. 22 Abs. 7 Dublin-III-VO), auf das Asylgesuch nicht ein. 3.2 Gemäss Art. 3 Abs. 1 Dublin-III-VO wird jeder Asylantrag von einem einzigen Mitgliedstaat geprüft, der nach den Kriterien des Kapitels III (Art. 8 - 15 Dublin-III-VO) als zuständiger Staat bestimmt wird, wobei die einzelnen Bestimmungskriterien im Fall eines sogenannten Aufnahmeverfahrens (engl.: take charge) in der Reihenfolge ihrer Auflistung im Kapitel III Anwendung finden (Prinzip der Hierarchie der Zuständigkeitskriterien; vgl. Art. 7 Abs. 1 Dublin-III-VO). Besitzt der Antragsteller ein gültiges Visum, so ist grundsätzlich der Mitgliedstaat, der das Visum erteilt hat, für die Prüfung des Antrags auf internationalen Schutz zuständig (Art. 12 Abs. 2 Dublin-III-VO). Der nach dieser Verordnung zuständige Mitgliedstaat ist verpflichtet, einen Antragsteller, der in einem anderen Mitgliedstaat einen Antrag gestellt hat, nach Massgabe der Art. 21, 22 und 29 Dublin-III-VO aufzunehmen (Art. 18 Abs. 1 Bst. a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Sätze 2 und 3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Den vorliegenden Akten ist zu entnehmen, dass der Beschwerdeführerin von den estnischen Behörden am 24. August 2015 ein Schengen-Visum ausgestellt worden ist. Die estnischen Behörden stimmten dem Gesuch des SEM um Aufnahme der Beschwerdeführerin am 25. November 2015 gestützt auf Art. 12 Abs. 2 Dublin-III-VO sodann zu. Die grundsätzliche Zuständigkeit Estlands ist somit gegeben, was von der Beschwerdeführerin auch nicht bestritten wird.</w:t>
      </w:r>
    </w:p>
    <w:p>
      <w:r>
        <w:rPr>
          <w:b/>
        </w:rPr>
        <w:t>E. 4.2</w:t>
      </w:r>
    </w:p>
    <w:p>
      <w:r>
        <w:t>Estland ist Signatarstaat der EMRK, des Übereinkommens vom 10. Dezember 1984 gegen Folter und andere grausame, unmenschliche oder erniedrigende Behandlung oder Strafe (FoK, SR 0.105), des Abkommens vom 28. Juli 1951 über die Rechtsstellung der Flüchtlinge (FK, SR 0.142.30) sowie des Zusatzprotokolls der FK vom 31. Januar 1967 (SR 0.142.301) und es bestehen keine Hinweise dafür, dass sich das Land im nicht an die daraus resultierenden Verpflichtungen halten würde. Auch ist nicht ersichtlich, dass das Asylverfahren in Estland - oder die dortigen Aufnahmebedingungen für Antragsteller - systemische Schwachstellen aufweisen würden, die eine Gefahr einer unmenschlichen oder entwürdigenden Behandlung im Sinne des Artikels 4 der EU-Grundrechtecharta mit sich bringen würden. Die Anwendung von Art. 3 Abs. 2 Satz 2 Dublin-III-VO ist unter diesen Umständen nicht gerechtfertigt.</w:t>
      </w:r>
    </w:p>
    <w:p>
      <w:r>
        <w:rPr>
          <w:b/>
        </w:rPr>
        <w:t>E. 4.3</w:t>
      </w:r>
    </w:p>
    <w:p>
      <w:r>
        <w:t>Die Beschwerdeführerin befürchtet, insbesondere aufgrund ihrer (...) Staatsangehörigkeit, dass sie bei einer Überstellung nach Estland Gefahr laufen würde, von den dortigen Behörden ohne Prüfung ihrer Asylgründe direkt nach Armenien D._______ zurückgeschafft zu werden. Sodann bringt sie sinngemäss vor, es lägen medizinische Gründe vor, welche eine Überstellung nach Estland als völkerrechtswidrig erscheinen liessen. Entsprechend ist der Frage nachzugehen, ob im Falle der Beschwerdeführerin zwingende Gründe für die Ausübung der Ermessensklausel beziehungsweise den Selbsteintritt nach Art. 17 Abs. 1 Dublin-III-VO bestehen.</w:t>
      </w:r>
    </w:p>
    <w:p>
      <w:r>
        <w:rPr>
          <w:b/>
        </w:rPr>
        <w:t>E. 4.3.1</w:t>
      </w:r>
    </w:p>
    <w:p>
      <w:r>
        <w:t>Diesbezüglich darf davon ausgegangen werden, dass Estland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anerkennt und schützt. Es gibt also grundsätzlich keinen Grund anzunehmen, die estnischen Behörden würden sich weigern, die Beschwerdeführerin aufzunehmen und ihren Antrag auf internationalen Schutz unter Einhaltung der Regeln der Verfahrensrichtlinie zu prüfen, zumal Estland der Übernahme der Beschwerdeführerin explizit zugestimmt hat. Auch sind den Akten keine Gründe für die Annahme zu entnehmen, Estland werde in ihrem Fall den Grundsatz des Non-Refoulement missachten und sie zur Ausreise in ein Land zwingen, in dem ihr Leib, ihr Leben oder ihre Freiheit aus einem Grund nach Art. 3 Abs. 1 AsylG gefährdet sind oder in dem sie Gefahr laufen würde, zur Ausreise in ein solches Land gezwungen zu werden. Allein das pauschale Vorbringen der Beschwerdeführerin, Estland verfüge nicht über ein Asylsystem, das sie schützen werde, und pflege eine (...) Politik, weshalb sie befürchte, als (...) ausgeschafft zu werden, ohne dass ihre Asylvorbringen geprüft würden, reicht zu einer solchen Annahme jedenfalls nicht aus. Das Vorbringen in der Beschwerde, ihr Visum sei als ungültig erklärt worden und die estnischen Behörden hätten ihre Absicht, sie nach D._______ zurückzuschaffen, deklariert, bleibt eine unbelegte Behauptung. Auch ihr Hinweis, die heimatlichen Behörden würden wissen, dass sie sich in Estland aufhalte und sie dort suchen, vermag an dieser Einschätzung nichts zu ändern. Denn sollte der Beschwerdeführerin tatsächlich in Estland eine derartige Gefahr drohen, hätte sie sich mit einem entsprechenden Schutzersuchen an die estnischen Behörden zu wenden, von deren Schutzfähigkeit und -willigkeit ausgegangen wird. Schliesslich hat das SEM zu Recht darauf hingewiesen, dass die Dublin-III-VO den Schutzsuchenden kein Recht einräumt, den ihren Antrag prüfenden Staat selber auszuwählen (vgl. auch BVGE 2010/45 E. 8.3).</w:t>
      </w:r>
    </w:p>
    <w:p>
      <w:r>
        <w:rPr>
          <w:b/>
        </w:rPr>
        <w:t>E. 4.3.2</w:t>
      </w:r>
    </w:p>
    <w:p>
      <w:r>
        <w:t>Aufgrund der in den Akten liegenden medizinischen Berichte ist vorliegend von einer erheblichen psychischen Erkrankung der Beschwerdeführerin auszugehen. Diese wird auch vom SEM nicht verkannt, wie sich aus seiner Vernehmlassung deutlich ergibt. Inzwischen ist die Beschwerdeführerin nicht mehr hospitalisiert, bedarf aber weiterhin ambulanter Behandlung und ihr gesundheitlicher Zustand ist offenbar labil. Allerdings bedarf es zur Annahme eines Verstosses gegen Art. 3 EMRK für den Fall der Überstellung einer schutzsuchenden Person in einen Dublin-Mitgliedsstaat unter dem Aspekt der gesundheitlichen Situation ganz aussergewöhnlicher Umstände. Solche Umstände können vorliegen, wenn mangels angemessener medizinischer Behandlungsmöglichkeiten im Mitgliedstaat eine Verschlimmerung eines bereits bestehenden psychischen Leidens zu erwarten wäre, die selbstgefährdende Handlungen der betroffenen Person zur Folge haben können. Ein Verstoss gegen Art. 3 EMRK ist allerdings nur dann anzunehmen, wenn gewichtige Gründe dafür vorliegen, dass eine tatsächliche Gefahr ("real risk") einer solchen Verletzung besteht (vgl. BVGE 2011/9 E. 7 mit Hinweisen auf die Rechtsprechung des Europäischen Gerichtshofes für Menschenrechte). Diese hohe Schwelle ist vorliegend nicht erreicht, zumal das SEM zutreffend darauf hingewiesen hat, dass Estland verpflichtet sei, den Antragstellenden die erforderliche medizinische Versorgung, die zumindest die Notversorgung sowie die unbedingt erforderliche Behandlung von Krankheiten - auch psychischer Art ­­- umfasst, zugänglich zu machen (Art. 19 Abs. 1 Aufnahmerichtlinie). Die Beschwerdeführerin brachte keine konkreten Gründe vor und aus den Akten sind auch keine Hinweise darauf, dass Estland seiner diesbezüglichen Verpflichtung gegenüber der Beschwerdeführerin nicht nachkommen würde. Vielmehr ist davon auszugehen, dass Estland über eine ausreichende Gesundheitsstruktur verfügt, um ihr die benötigte medizinische Unterstützung zukommen zu lassen (vgl. z.B. Urteil des österreichischen Bundesverwaltungsgerichts vom 25. November 2015, W144 2117381-1/3E, S. 11 f.). Auch die vorgebrachte Suizidgefährdung der Beschwerdeführerin vermag nichts zu bewirken, da gemäss konstanter Praxis des Bundesverwaltungsgerichts Suiziddrohungen für sich alleine den Vollzug einer Wegweisung noch nicht in Frage stellen können, solange konkrete Massnahmen zur Verhütung der Umsetzung einer Drohung getroffen werden (vgl. statt vieler Urteil des Bundesverwaltungsgerichts E-3183/2012 vom 2. Dezember 2014 E. 7.3.3 m.w.H.). Diesbezüglich, sowie in Bezug auf den insgesamt labilen Gesundheitszustand der Beschwerdeführerin, haben die schweizerischen Behörden, die mit dem Vollzug der angefochtenen Verfügung beauftragt sind, den medizinischen Umständen bei der Bestimmung der konkreten Modalitäten der Überstellung der Beschwerdeführerin Rechnung zu tragen. Zudem sind die estnischen Behörden vorgängig in geeigneter Weise über die spezifischen medizinischen Umstände zu informieren (vgl. Art. 31 f. Dublin-III-VO).</w:t>
      </w:r>
    </w:p>
    <w:p>
      <w:r>
        <w:rPr>
          <w:b/>
        </w:rPr>
        <w:t>E. 4.3.3</w:t>
      </w:r>
    </w:p>
    <w:p>
      <w:r>
        <w:t>Was schliesslich die Anwendung der Ermessensklausel von Art. 17 Abs. 1 Dublin-III- VO - in Fällen, in denen das Selbsteintrittsrecht nicht zwingend wahrzunehmen ist - betrifft, so ist sie nicht direkt, sondern nur in Verbindung mit einer nationalen Norm (namentlich Art. 29a Abs. 3 AsylV1, Selbsteintritt aus humanitären Gründen) oder internationalem Recht anwendbar (BVGE 2010/45 E. 5). In diesem Zusammenhang kommt dem Bundesverwaltungsgericht jedoch keine Beurteilungskompetenz hinsichtlich des Ermessensentscheides des SEM zu (vgl. BVGE 2015/9), sondern es greift nur ein, wenn das Staatsekretariat das ihm eingeräumte Ermessen über- beziehungsweise unterschreitet oder missbraucht und damit Bundesrecht verletzt. Das ist vorliegend, wo das SEM die massgeblichen Parameter des Einzelfalles in seine Prüfung einbezogen hat, nicht der Fall.</w:t>
      </w:r>
    </w:p>
    <w:p>
      <w:r>
        <w:rPr>
          <w:b/>
        </w:rPr>
        <w:t>E. 5</w:t>
      </w:r>
    </w:p>
    <w:p>
      <w:r>
        <w:t>Das SEM ist nach dem Gesagten zu Recht in Anwendung von Art. 31a Abs. 1 Bst. b AsylG auf das Asylgesuch der Beschwerdeführerin nicht eingetreten und hat ihre Überstellung nach Estland angeordnet. Allfällige Vollzugshindernisse gemäss Art. 83 Abs. 3 und 4 AuG (SR 142.20) sind - entgegen der Auffassung des SEM - nicht mehr zu prüfen, da das Fehlen von Überstellungshindernissen bereits Voraussetzung des Nichteintretensentscheides gemäss Art. 31a Abs. 1 Bst. b AsylG ist (vgl. BVGE 2010/45 E. 10) bildet.</w:t>
      </w:r>
    </w:p>
    <w:p>
      <w:r>
        <w:rPr>
          <w:b/>
        </w:rPr>
        <w:t>E. 6</w:t>
      </w:r>
    </w:p>
    <w:p>
      <w:r>
        <w:t>Die Beschwerde ist aus diesen Gründen abzuweisen und die Verfügung des SEM zu bestätigen.</w:t>
      </w:r>
    </w:p>
    <w:p>
      <w:r>
        <w:rPr>
          <w:b/>
        </w:rPr>
        <w:t>E. 7</w:t>
      </w:r>
    </w:p>
    <w:p>
      <w:r>
        <w:t>Bei diesem Ausgang des Verfahrens wären die Verfahrenskosten von Fr. 600.- grundsätzlich der Beschwerdeführerin aufzuerlegen (Art. 63 Abs. 1 VwVG, Art. 1-3 des Reglements vom 21. Februar 2008 über die Kosten und Entschädigungen vor dem Bundesverwaltungsgericht [VGKE, SR 173.320.2]). Da das Gesuch um unentgeltliche Prozessführung mit Zwischenverfügung vom 24. Februar 2016 indes gutgeheissen wurde und nicht von einer seitherigen Veränderung in den finanziellen Verhältnissen der Beschwerdeführerin auszugehen ist,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