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E-8060/2024 vom 10. März 2025</w:t>
      </w:r>
    </w:p>
    <w:p>
      <w:r>
        <w:t>Bundesverwaltungsgericht, 2025-03-10, DE</w:t>
      </w:r>
    </w:p>
    <w:p>
      <w:r>
        <w:rPr>
          <w:b/>
        </w:rPr>
        <w:t xml:space="preserve">Quelle: </w:t>
      </w:r>
      <w:r>
        <w:t>https://mcp.opencaselaw.ch/entscheid/bvger_E-8060_2024</w:t>
      </w:r>
    </w:p>
    <w:p>
      <w:r>
        <w:t>FR: TAF E-8060/2024 du 10 mars 2025</w:t>
      </w:r>
    </w:p>
    <w:p>
      <w:r>
        <w:t>IT: TAF E-8060/2024 del 10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 nachdem der Kostenvorschuss fristgerecht bezahlt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w:t>
      </w:r>
    </w:p>
    <w:p>
      <w:r>
        <w:t>E-8060/2024 Seite 5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5.1.1</w:t>
      </w:r>
    </w:p>
    <w:p>
      <w:r>
        <w:t>In der angefochtenen Verfügung hielt das SEM fest, aus den vom Beschwerdeführer geschilderten Vorbringen (Herkunft aus einer politisch aktiven Familie, Verurteilung seines Schwagers zu einer Freiheitsstrafe) lasse sich keine objektiv begründete Furcht flüchtlingsrechtlichen Ausmas- ses ableiten.</w:t>
      </w:r>
    </w:p>
    <w:p>
      <w:r>
        <w:rPr>
          <w:b/>
        </w:rPr>
        <w:t>E. 5.1.2</w:t>
      </w:r>
    </w:p>
    <w:p>
      <w:r>
        <w:t>Die allgemeine Menschenrechtslage in der Türkei habe sich seit dem Wiederaufflammen der gewaltsamen Auseinandersetzungen zwischen staatlichen Sicherheitskräften und dem Umfeld der Kurdischen Arbeiterpar- tei (PKK) im Sommer 2015 im Südosten der Türkei und insbesondere seit dem Militärputschversuch vom 15. Juli 2016 zwar wahrnehmbar ver- schlechtert. In spezifisch gelagerten Einzelfällen seien seitdem Fälle von</w:t>
      </w:r>
    </w:p>
    <w:p>
      <w:r>
        <w:t>E-8060/2024 Seite 6 Reflexverfolgungshandlungen durch türkische Behördenstellen bekannt geworden. Diese stünden in Zusammenhang mit der behördlichen Suche nach Personen, die untergetaucht seien oder die sich im Ausland aufhiel- ten und denen etwa ausgeprägte oppositionelle beziehungsweise ausge- prägte exilpolitische Aktivitäten vorgeworfen oder die einer Nähe zur oder Mitgliedschaft bei der «Hizmet-Bewegung» des Predigers Fethullah Gülen («Gülen-Bewegung») bezichtigt würden. In derartigen Fällen könne es vor- kommen, dass die türkischen Behörden nahe Angehörige, namentlich Ehe- gatten, Eltern oder Geschwister, drangsalierten, mit weiteren ernsthaften Nachteilen bedrohten und sie etwa auch an einer legalen Ausreise aus der Türkei hinderten, um deren untergetauchten beziehungsweise sich im Aus- land aufhaltenden Angehörigen dazu bewegen, sich den Behörden zu stel- len beziehungsweise in die Türkei zurückzukehren.</w:t>
      </w:r>
    </w:p>
    <w:p>
      <w:r>
        <w:rPr>
          <w:b/>
        </w:rPr>
        <w:t>E. 5.1.3</w:t>
      </w:r>
    </w:p>
    <w:p>
      <w:r>
        <w:t>Dennoch sei weiterhin auf die Prüfkriterien abzustellen, die im Grund- satzurteil der früheren Asylrekurskommission im Zusammenhang mit der Reflexverfolgung entwickelt worden seien, die auch vom Bundesverwal- tungsgericht angewandt würden, und denen weiterhin Gültigkeit zukomme (vgl. Entscheidungen und Mitteilungen der Schweizerischen Asylrekurs- kommission [EMARK] 2005 Nr. 21). Demgemäss erreichten erlittene oder zu befürchtende Nachteile naher Angehöriger im Regelfall keine flücht- lingsrechtlich relevante Intensität. Das Bestehen einer begründeten Furcht vor einer flüchtlingsrechtlich relevanten Reflexverfolgung sei deshalb nur beim Vorliegen besonderer Umstände gegeben. Dies sei etwa der Fall, wenn die betreffende Person bereits diesbezügliche schwerwiegende Nachteile erlitten habe, oder wenn die Behörden Anlass zur Vermutung hätten, dass diese mit dem Gesuchten in Kontakt stünden, oder beim Ver- dacht eigener politischer Aktivitäten beziehungsweise Unterstützungs- handlungen für eine illegale politische Organisation. Darüber hinaus müsse seitens der türkischen Behörden aufgrund des spezifischen Profils und oben geschilderten Umfelds der gesuchten Person ein ausgeprägtes Inte- resse an deren Ergreifung und Festnahme bestehen. Demgegenüber be- stehe gemäss den Erkenntnissen des SEM bei Angehörigen von bereits inhaftierten oder ehemals verfolgten Personen in aller Regel keine Gefahr, dass sie heute in der Türkei von Reflexverfolgungsmassnahmen betroffen würden. Zudem gelte es zu beachten, dass behördliche Nachforschungen gegenüber Familienangehörigen von politisch missliebigen Personen be- züglich ihrer Intensität in der Regel kein asylbeachtliches Ausmass anneh- men würden.</w:t>
      </w:r>
    </w:p>
    <w:p>
      <w:r>
        <w:t>E-8060/2024 Seite 7</w:t>
      </w:r>
    </w:p>
    <w:p>
      <w:r>
        <w:rPr>
          <w:b/>
        </w:rPr>
        <w:t>E. 5.1.4</w:t>
      </w:r>
    </w:p>
    <w:p>
      <w:r>
        <w:t>Vor diesem Hintergrund seien die geltend gemachten Befürchtungen einzelfallspezifisch zu würdigen. Ohne die Folgen des türkisch-kurdischen Konfliktes, insbesondere die Folgen der Auseinandersetzung zwischen der PKK und staatlichen Sicherheitskräften in verschiedenen südöstlichen Pro- vinzen des Landes zu verkennen, handle es sich dabei um Schwierigkei- ten, die auf die soziale Lebenssituation zurückzuführen sei und viele Men- schen in der Türkei in ähnlicher Weise treffen könnten. Nach dem Angriff auf sein Dorf habe der Beschwerdeführer während zwan- zig Jahren ein ganz normales Leben geführt und sogar ein Geschäft eröff- net. Trotz mehrfachen Begegnungen mit der Polizei (Befragungen über sei- nen Schwager, einmalige Mitnahme auf den Polizeiposten) sei er nie ver- haftet oder verurteilt worden und niemand von seinen engen Familienmit- gliedern sei je im Gefängnis gewesen. Im Übrigen führten seine (…) in der Türkei lebenden Geschwister ein unbehelligtes Leben. Ebenfalls habe er wegen seinem Schwager weder ernsthafte Nachteile er- fahren noch habe er solche in Zukunft zu befürchten, zumal er bloss mehr- mals nach ihm gefragt worden sei. Weiter bestehe seit sieben Jahre kein Kontakt mehr zu ihm. Der Vater der Beschwerdeführerin sei nach wie vor Dorfvorsteher in L._______ und seine wirtschaftliche Lage sei gut. Zudem lebten (…) Schwestern und (…) Brüder der Beschwerdeführerin in der Tür- kei und führten ein normales Leben. Insgesamt ergäben sich keine Hin- weise auf eine begründete Furcht vor Reflexverfolgung.</w:t>
      </w:r>
    </w:p>
    <w:p>
      <w:r>
        <w:rPr>
          <w:b/>
        </w:rPr>
        <w:t>E. 5.1.5</w:t>
      </w:r>
    </w:p>
    <w:p>
      <w:r>
        <w:t>Der Beschwerdeführer und die Beschwerdeführerin seien politisch nicht aktiv gewesen und verfügten nicht über ein Risikoprofil. Aufgrund ih- rer Tätigkeiten (Abonnieren der Zeitung «J._______», Spenden an die Par- tei, Veröffentlichung von Beiträgen in den sozialen Medien mit geringer Re- sonanz und der Teilnahme an der Newroz-Feier) könne nicht darauf ge- schlossen werden, dass sie ins Visier der türkischen Behörden geraten seien. Ebenfalls könne lediglich aufgrund der polizeilichen Nachfragen nach dem Beschwerdeführer nicht auf ein flüchtlingsrechtlich relevantes Verfolgungsinteresse geschlossen werden.</w:t>
      </w:r>
    </w:p>
    <w:p>
      <w:r>
        <w:rPr>
          <w:b/>
        </w:rPr>
        <w:t>E. 5.1.6</w:t>
      </w:r>
    </w:p>
    <w:p>
      <w:r>
        <w:t>Die Vorinstanz hielt in Bezug auf den eingereichten Vorführbefehl we- gen Propaganda für eine terroristische Organisation fest, es sei allgemein bekannt, dass sowohl von professionellen Fälschern hergestellte als auch von korrupten Justizbeamten produzierte (und auf UYAP hochgeladene) «echte» Dokumente leicht käuflich erwerbbar seien. Im vorliegenden Fall</w:t>
      </w:r>
    </w:p>
    <w:p>
      <w:r>
        <w:t>E-8060/2024 Seite 8 könne aber die Frage der Authentizität der eingereichten Dokumente oh- nehin offen gelassen werden. Gemäss dem eingereichten Vorführbefehl sei ein Ermittlungs-/Untersu- chungsverfahren wegen Propaganda für eine Terrororganisation gemäss Art. 7 Abs. 2 des Antiterrorgesetzes (ATG) eingeleitet worden. Indessen sei noch kein Gerichtsverfahren eröffnet worden. Unter Hinweis auf die aktu- elle Praxis sei festzuhalten, dass in der Türkei Ermittlungs-/Untersuchungs- verfahren oft in teils hoher Zahl eingeleitet, aber häufig auch wieder einge- stellt würden. Vor diesem Hintergrund sei offen, ob es in absehbarer Zeit überhaupt je zur Eröffnung eines Gerichtsverfahrens oder einer späteren Verurteilung des Beschwerdeführers aus einem flüchtlingsrechtlich rele- vanten Motiv komme. Hinsichtlich des Vorführbefehls sei weiter festzustel- len, dass es sich bei diesem formell nicht um einen Haftbefehl, sondern um einen Vorführbefehl handle, dessen Zweck es sei, ihn bloss einzuverneh- men, und ihn unmittelbar danach wieder freizulassen. Bei dem vorgewor- fenen Delikt könne das Vorliegen eines Haftgrundes gemäss Art. 100 Abs. 3 der türkischen Strafprozessordnung nicht generell bejaht werden, wes- halb eine Inhaftierung wenig wahrscheinlich erscheine.</w:t>
      </w:r>
    </w:p>
    <w:p>
      <w:r>
        <w:rPr>
          <w:b/>
        </w:rPr>
        <w:t>E. 5.1.7</w:t>
      </w:r>
    </w:p>
    <w:p>
      <w:r>
        <w:t>Bezüglich des Gerichtsverfahrens wegen Präsidentenbeleidigung sei Folgendes festzustellen: Von den eröffneten Gerichtsverfahren wegen Prä- sidentenbeleidigung sei in den letzten Jahren lediglich ungefähr in einem Drittel der Fälle eine Verurteilung erfolgt. Da der Beschwerdeführer straf- rechtlich nicht vorbelastet sei und kein politisches Profil aufweise, sei die Wahrscheinlichkeit gering, im Falle einer – zum heutigen Zeitpunkt noch keineswegs absehbaren – Verurteilung zu einer unbedingten Freiheits- strafe verurteilt zu werden. Türkische Gerichte würden bei Ersttätern und Strafen bis zu zwei Jahren häufig entweder bedingte Freiheitsstrafen aus- sprechen oder die Verkündung des Urteils aufschieben. Da das Strafmass für Präsidentenbeleidigung zwei Jahre oder weniger betrage, sei die Ver- urteilung zu einer unbedingten Freiheitsstrafe unwahrscheinlich. Allfällige mit einer bedingten Freiheitsstrafe oder einem Aufschub der Verkündung des Urteils angeordnete Bewährungsauflagen wären zudem als flüchtlings- rechtlich nicht relevant einzustufen, da solche zeitlich beschränkt seien und der von Art. 3 AsylG geforderten Intensität nicht zu genügen vermochten. Im Falle einer unbedingten Freiheitsstrafe müsste er diese aufgrund der türkischen Strafvollzugsgesetzgebung und -praxis sehr wahrscheinlich nicht in Haft verbüssen, da das Strafmass für Präsidentenbeleidigung bis zwei Jahre oder weniger betrage. Freiheitsstrafen von weniger als drei Jah- ren würden im offenen Vollzug verbüsst (ausser bei terroristischen</w:t>
      </w:r>
    </w:p>
    <w:p>
      <w:r>
        <w:t>E-8060/2024 Seite 9 Straftaten, Straftaten innerhalb einer kriminellen Vereinigung und Delikten gegen die sexuelle Integrität). Aufgrund dessen, habe er aufgrund des gel- tend gemachten Verfahrens wegen Präsidentenbeleidigung keine flücht- lingsrechtlich relevante Verfolgung zu befürchten.</w:t>
      </w:r>
    </w:p>
    <w:p>
      <w:r>
        <w:rPr>
          <w:b/>
        </w:rPr>
        <w:t>E. 5.1.8</w:t>
      </w:r>
    </w:p>
    <w:p>
      <w:r>
        <w:t>Hinsichtlich der Vorbringen der Beschwerdeführerin führte das SEM aus, es sei allgemein bekannt, dass Angehörige der kurdischen Bevölke- rung in der Türkei Schikanen und Benachteiligungen verschiedenster Art ausgesetzt sein könnten. Dabei handle es sich nicht um ernsthafte Nach- teile im Sinne des Asylgesetzes, die einen Verbleib im Heimatland verun- möglichten oder unzumutbar erschwerten. Aus diesem Grund führe die all- gemeine Situation, in der sich die kurdische Bevölkerung befinde, gemäss gefestigter Praxis für sich allein nicht zur Anerkennung der Flüchtlingsei- genschaft. Diese Einschätzung gelte trotz der sich nach dem Putschver- such im Juli 2016 allgemein verschlechternden Menschenrechtslage in der Türkei, von der auch die Kurden, insbesondere im Südosten der Türkei, betroffen seien. Die im vorliegenden Fall geltend gemachten Benachteili- gungen gingen in ihrer Intensität nicht über die Nachteile hinaus, welche weite Teile der kurdischen Bevölkerung in ähnlicher Weise treffen könnten.</w:t>
      </w:r>
    </w:p>
    <w:p>
      <w:r>
        <w:rPr>
          <w:b/>
        </w:rPr>
        <w:t>E. 5.2</w:t>
      </w:r>
    </w:p>
    <w:p>
      <w:r>
        <w:t>In der Beschwerde wiederholen die Beschwerdeführenden zunächst den bereits bekannten Sachverhalt. Sodann bringen sie im Wesentlichen vor, sie unterstützten die kurdische Bewegung seit langem und seien als Angehörige einer wohl fichierten Familie behördlichen Behelligungen aus- gesetzt gewesen. In der Türkei hätten sie unter staatlichem Druck gelebt und die polizeilichen Behelligungen hätten sie zur Ausreise bewegt. Sie entgegnen der vorinstanzlichen Argumentation, dass ihrer Ansicht nach «nur sehr wenige» Ermittlungen wegen des Vorwurfs der Propaganda für eine Terrororganisation eingestellt würden. Die Wahrscheinlichkeit einer Verurteilung sei beim Vorhandensein eines politischen Profils höher. Bei den ihm vorgeworfenen Delikten seien auch strafverschärfende Umstände wie die Begehung in den sozialen Medien zu berücksichtigen. Schliesslich führen sie aus, sie hätten an Veranstaltungen und Demonstrationen der kurdischen Diaspora in der Schweiz teilgenommen. Unter Hinweis auf di- verse Medienartikel legen sie in allgemeiner Weise dar, dass der türkische Staat Spionage einsetzte, um Aktivitäten zu überwachen.</w:t>
      </w:r>
    </w:p>
    <w:p>
      <w:r>
        <w:rPr>
          <w:b/>
        </w:rPr>
        <w:t>E. 6.1</w:t>
      </w:r>
    </w:p>
    <w:p>
      <w:r>
        <w:t>Nach Prüfung der Akten durch das Gericht ist in Übereinstimmung mit der Vorinstanz festzustellen, dass die Asylvorbringen der Beschwerdefüh- renden den Anforderungen an die Flüchtlingseigenschaft gemäss Art. 3</w:t>
      </w:r>
    </w:p>
    <w:p>
      <w:r>
        <w:t>E-8060/2024 Seite 10 AsylG nicht standzuhalten vermögen, weshalb vorab auf die zutreffenden, ausführlichen und überzeugenden Erwägungen der Vorinstanz zu verwei- sen ist. Die Beschwerde, welche sich in weiten Teilen in der Wiederholung des bereits bekannten Sachverhaltes, der Wiedergabe der angefochtenen Verfügung mit der Anführung einer Verneinung, allgemeinen Ausführungen und appellatorischer Kritik erschöpft, ist nicht geeignet, eine von der Vorin- stanz abweichende Betrachtungsweise aufzuzeigen.</w:t>
      </w:r>
    </w:p>
    <w:p>
      <w:r>
        <w:rPr>
          <w:b/>
        </w:rPr>
        <w:t>E. 6.2</w:t>
      </w:r>
    </w:p>
    <w:p>
      <w:r>
        <w:t>Die Vorinstanz stellte zutreffend fest, es liege keine Reflexverfolgung vor. Es gibt keine Hinweise, dass die fehlende Auskunft des Beschwerde- führers über den Aufenthaltsort seines Schwagers abgesehen von den ge- legentlichen Befragungen weitergehende Nachteile zur Folge gehabt hät- ten (vgl. act. 29 F68). Notabene ist der Beschwerdeführer einzig aufgrund der subjektiven Befürchtung, sein Umfeld könnte ihm womöglich eine Ko- operation mit der Polizei unterstellen, nach K._______ entronnen (vgl. act. 29 F68). Es geht aus den Akten weiter hervor, dass die übrigen Geschwister der Beschwerdeführerin völlig unbehelligt im Heimatland le- ben und ihr Vater nach wie vor das Amt des Dorfvorstehers ausübt (vgl. act. 30 F12, F15, F18). Wenn die Geschwister der Beschwerdeführe- rin und ihr Vater unbehelligt in der Türkei leben können, besteht somit au- genscheinlich kein Grund zu der Annahme, dass der Beschwerdeführer bei einer Rückkehr wegen seines Schwagers ernsthaften Nachteilen ausge- setzt wäre. Auch hinsichtlich seiner weiteren Verwandten (Cousine und Cousin, die als PKK-Mitglieder gefallen sind) gibt es keine Hinweise, dass er ihretwegen Reflexverfolgungsmassnahmen zu befürchten hätte. Auch die übrige Aktenlage lässt keine entsprechenden Hinweise erkennen.</w:t>
      </w:r>
    </w:p>
    <w:p>
      <w:r>
        <w:rPr>
          <w:b/>
        </w:rPr>
        <w:t>E. 6.3</w:t>
      </w:r>
    </w:p>
    <w:p>
      <w:r>
        <w:t>Anlässlich des vorinstanzlichen Verfahrens machte der Beschwerde- führer mittels der eingereichten Beweismittel geltend, gegen ihn seien we- gen Social-Media-Beiträgen ein Ermittlungsverfahren wegen «Propaganda für eine Terrororganisation» (Ermittlungs-Nr. […]) sowie ein Strafverfahren wegen «Präsidentenbeleidigung» (Ermittlungs-Nr. […]) eingeleitet worden. Diesbezüglich ist Folgendes festzustellen:</w:t>
      </w:r>
    </w:p>
    <w:p>
      <w:r>
        <w:rPr>
          <w:b/>
        </w:rPr>
        <w:t>E. 6.3.1</w:t>
      </w:r>
    </w:p>
    <w:p>
      <w:r>
        <w:t>Bezüglich des Ermittlungsverfahrens wegen Propaganda für eine Terrororganisation lässt sich den Akten einzig der Vorführbefehl entneh- men. Der Antrag auf die Ausstellung des Vorführbefehls der Staatsanwalt- schaft und der Beschluss betreffend Erlass eines Vorführbefehls fehlen in- dessen. Es ist nicht nachvollziehbar, weshalb der Beschwerdeführer diese Dokumente trotz expliziter und wiederholter Aufforderung der Vorinstanz (vom 6. März 2024 und 5. April 2024) nicht nachreichte und stattdessen</w:t>
      </w:r>
    </w:p>
    <w:p>
      <w:r>
        <w:t>E-8060/2024 Seite 11 diverse andere Beweismittel hinsichtlich eines Strafverfahrens wegen Prä- sidentenbeleidigung einreichte. Sodann erschliesst sich nicht, weshalb er dieses Strafverfahren anlässlich der Anhörung vom 8. August 2023 trotz eindeutiger Nachfrage der Vorinstanz nach den hängigen Verfahren uner- wähnt liess, zumal eine fehlende Kenntnis über dessen Existenz im Zeit- punkt der Anhörung kaum wahrscheinlich erscheint (vgl. act. 29 F66). Be- reits aufgrund dieser Ausführungen bestehen Zweifel an der Echtheit der genannten Dokumente beziehungsweise an der Existenz dieser Verfahren. Die Frage der Authentizität dieser Dokumente kann jedoch im Lichte der nachfolgenden Erwägungen offenbleiben:</w:t>
      </w:r>
    </w:p>
    <w:p>
      <w:r>
        <w:rPr>
          <w:b/>
        </w:rPr>
        <w:t>E. 6.3.2</w:t>
      </w:r>
    </w:p>
    <w:p>
      <w:r>
        <w:t>Selbst bei unterstellter Authentizität der Justizdokumente ist unge- wiss, ob das geltend gemachte Ermittlungsverfahren wegen Propaganda für eine Terrororganisation in absehbarer Zeit überhaupt zu einer Anklage, zur Eröffnung eines Gerichtsverfahrens oder einer späteren Verurteilung aus einem asylrelevanten Motiv über alle Instanzen hinweg führen würde, zumal lediglich ein Bruchteil der Social Media-Ermittlungsverfahren mit ei- ner Verurteilung oder gar einer Haftstrafe enden (vgl. hierzu Referenzurteil BVGer E-4103/2024 vom 8. November 2024 E. 8.4.4 m.w.H.). Eine mit ei- nem Politmalus behaftete Strafverfolgung des Beschwerdeführers ist nicht wahrscheinlich. Der Beschwerdeführer ist strafrechtlich nicht vorbelastet und gilt daher als «Ersttäter». Sein politisches Profil ist äusserst nieder- schwellig, zumal er abgesehen von dem Abonnieren der Zeitung «J._______», den Spenden an die «Partei» und einem Facebook-Beitrag zu Newroz politisch nie aktiv war.</w:t>
      </w:r>
    </w:p>
    <w:p>
      <w:r>
        <w:rPr>
          <w:b/>
        </w:rPr>
        <w:t>E. 6.3.3</w:t>
      </w:r>
    </w:p>
    <w:p>
      <w:r>
        <w:t>Das Gesagte gilt gleichsam für das vorgebrachte Strafverfahren we- gen Präsidentenbeleidigung. Diesbezüglich bleibt weiterhin ungewiss, ob er verurteilt würde und ob eine allfällige Verurteilung von den Rechtsmitte- linstanzen bestätigt würde.</w:t>
      </w:r>
    </w:p>
    <w:p>
      <w:r>
        <w:rPr>
          <w:b/>
        </w:rPr>
        <w:t>E. 6.3.4</w:t>
      </w:r>
    </w:p>
    <w:p>
      <w:r>
        <w:t>Nach dem Gesagten gelangt das Gericht zum Schluss, dass der Be- schwerdeführer im Zusammenhang mit den in der Türkei angeblich hängi- gen Verfahren als strafrechtlich nicht einschlägig vorbelastete Person, die kein geschärftes politisches Profil aufweist, nicht mit erheblicher Wahr- scheinlichkeit eine flüchtlingsrechtlich relevante, mit einem Politmalus be- haftete Verfolgung zu befürchten hat. Dies steht in Einklang mit der Recht- sprechung des Bundesverwaltungsgerichts in ähnlich gelagerten Fällen (vgl. Referenzurteil des BVGer E-4103/2024 vom 8. November 2024 E. 8).</w:t>
      </w:r>
    </w:p>
    <w:p>
      <w:r>
        <w:t>E-8060/2024 Seite 12</w:t>
      </w:r>
    </w:p>
    <w:p>
      <w:r>
        <w:rPr>
          <w:b/>
        </w:rPr>
        <w:t>E. 6.4</w:t>
      </w:r>
    </w:p>
    <w:p>
      <w:r>
        <w:t>Das Gericht verkennt nicht, dass Angehörige der kurdischen Bevölke- rung in der Türkei Schikanen und Benachteiligungen ausgesetzt sind. In- dessen führen solche allgemein die kurdische Bevölkerungsgruppe betref- fende Nachteile praxisgemäss nicht zur Anerkennung der Flüchtlingseigen- schaft, da sie die Schwelle der Asylrelevanz im Sinne von Art. 3 AsylG in der Regel nicht erreichen. Auch sind im Fall der Kurden in der Türkei die praxisgemäss sehr hohen Anforderungen an die Bejahung einer Kollektiv- verfolgung (vgl. BVGE 2013/11 E. 5.4.1 m.w.H.) nicht als erfüllt zu erach- ten, dies auch unter Berücksichtigung der aktuellen politischen Entwicklun- gen in der Türkei (vgl. etwa Urteil des BVGer E-3393/2023 vom 14. August 2023 E. 7.6 m.w.H).</w:t>
      </w:r>
    </w:p>
    <w:p>
      <w:r>
        <w:rPr>
          <w:b/>
        </w:rPr>
        <w:t>E. 6.5</w:t>
      </w:r>
    </w:p>
    <w:p>
      <w:r>
        <w:t>Bezüglich der erst auf Beschwerdeebene geltend gemachten und un- belegten exilpolitischen Aktivitäten (Teilnahmen an Veranstaltungen und Demonstrationen der kurdischen Diaspora) lassen sich keine konkreten Anhaltspunkte dafür entnehmen, dass die Beschwerdeführenden das Inte- resse der türkischen Behörden auf sich gezogen haben könnten. Der auf Beschwerdeebene eingereichte Mitgliedschaftsantrag für den (…) vermag an dieser Einschätzung augenscheinlich nichts zu ändern. Unter Berück- sichtigung der gesamten Akten besteht vor diesem Hintergrund offenkun- dig kein Anlass zur weitergehenden Prüfung subjektiver Nachfluchtgründe, zumal ohnehin kein exponiertes politisches Profil erkennbar ist.</w:t>
      </w:r>
    </w:p>
    <w:p>
      <w:r>
        <w:rPr>
          <w:b/>
        </w:rPr>
        <w:t>E. 6.6</w:t>
      </w:r>
    </w:p>
    <w:p>
      <w:r>
        <w:t>Insgesamt ist festzustellen, dass die Vorbringen der Beschwerdefüh- renden im Sinne des Art. 3 AsylG nicht asylbeachtlich sind. Das SEM hat das Vorliegen der Flüchtlingseigenschaft der Beschwerdeführenden dem- nach zu Recht verneint und sein Asylgesuch folgerichtig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E-8060/2024 Seite 13</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E-8060/2024 Seite 14</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konstanter gerichtlicher Praxis ist in der gesamten Türkei nicht von einer Situation allgemeiner Gewalt oder bürgerkriegsähnlichen Verhältnissen auszugehen, dies auch nicht für Angehörige der kurdischen Ethnie (vgl. Referenzurteil des BVGer E-4103/2024 vom 8. November 2024 E. 13.2).</w:t>
      </w:r>
    </w:p>
    <w:p>
      <w:r>
        <w:rPr>
          <w:b/>
        </w:rPr>
        <w:t>E. 8.3.3</w:t>
      </w:r>
    </w:p>
    <w:p>
      <w:r>
        <w:t>Ferner liegen auch in individueller Hinsicht keine Wegeweisungsvoll- zugshindernisse vor, wobei diesbezüglich auf die zutreffenden und aus- führlichen Erwägungen des SEM verwiesen werden kann, denen sich das Gericht vollumfänglich anschliesst (vgl. a.a.O. E. III Ziff. 2). Die Entgegnung in der Beschwerde sind ungeeignet zu einer anderen Sichtweise zu führen. Ferner steht der Wegweisungsvollzug auch im Einklang mit dem Kindes- wohl. Die drei Kinder halten sich erst seit etwa (…) Jahren in der Schweiz auf und haben den grössten Teil ihres Lebens in der Türkei verbracht. Sie</w:t>
      </w:r>
    </w:p>
    <w:p>
      <w:r>
        <w:t>E-8060/2024 Seite 15 kehren mit ihren Eltern als Hauptbezugspersonen in eine vertraute Umge- bung zurück, weshalb eine relativ einfache Integration in der Heimat ange- nommen werden kann. Demnach erweist sich der Vollzug auch unter dem Blickwinkel des Kindeswohls (vgl. Art. 3 Abs. 1 des Übereinkommens vom 20. November 1989 über die Rechte des Kindes [KRK, SR 0.107]) als zu- mutbar.</w:t>
      </w:r>
    </w:p>
    <w:p>
      <w:r>
        <w:rPr>
          <w:b/>
        </w:rPr>
        <w:t>E. 8.3.4</w:t>
      </w:r>
    </w:p>
    <w:p>
      <w:r>
        <w:t>Auf Rechtsmittelebene trägt die Beschwerdeführerin dieselben, be- reits anlässlich des vorinstanzlichen Verfahrens geltend gemachten Ge- sundheitsbelange vor, die in der angefochtenen Verfügung bereits hinläng- lich gewürdigt wurden (vgl. a.a.O. E. III Ziff. 2).</w:t>
      </w:r>
    </w:p>
    <w:p>
      <w:r>
        <w:rPr>
          <w:b/>
        </w:rPr>
        <w:t>E. 8.3.5</w:t>
      </w:r>
    </w:p>
    <w:p>
      <w:r>
        <w:t>Nach dem Gesagten erweist sich der Vollzug der Wegweisung auch als zumutbar.</w:t>
      </w:r>
    </w:p>
    <w:p>
      <w:r>
        <w:rPr>
          <w:b/>
        </w:rPr>
        <w:t>E. 8.4</w:t>
      </w:r>
    </w:p>
    <w:p>
      <w:r>
        <w:t>Es ist schliesslich ohne Weiteres von der Möglichkeit des Wegwei- sungsvollzugs auszugehen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kein Anlass zur Rückweisung an die Vorinstanz, zumal dieser Antrag nicht begründet wurde. Das Subeventualbegehren ist eben- falls abzuweisen. Schliesslich ist auch der unsubstantiierte Antrag auf Edi- tion der vorinstanzlichen Akten abzuweisen, da den Beschwerdeführenden die Verfahrensakten bereits mit dem angefochtenen Entscheid zugestellt worden sind.</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geleistete Kostenvorschuss in gleicher Höhe ist zur Bezahlung der Verfahrenskosten zu verwenden. (Dispositiv nächste Seite)</w:t>
      </w:r>
    </w:p>
    <w:p>
      <w:r>
        <w:t>E-8060/2024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