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E-8049/2015 vom 23. Dezember 2015</w:t>
      </w:r>
    </w:p>
    <w:p>
      <w:r>
        <w:t>Bundesverwaltungsgericht, 2015-12-23, DE</w:t>
      </w:r>
    </w:p>
    <w:p>
      <w:r>
        <w:rPr>
          <w:b/>
        </w:rPr>
        <w:t xml:space="preserve">Quelle: </w:t>
      </w:r>
      <w:r>
        <w:t>https://mcp.opencaselaw.ch/entscheid/bvger_E-8049_2015</w:t>
      </w:r>
    </w:p>
    <w:p>
      <w:r>
        <w:t>FR: TAF E-8049/2015 du 23 décembre 2015</w:t>
      </w:r>
    </w:p>
    <w:p>
      <w:r>
        <w:t>IT: TAF E-8049/2015 del 23 dicembre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Es ergingen für die Beschwerdeführenden zwei separate vorinstanzliche Verfügungen. Aus diesem Grund wurden auch beim Bundesverwaltungsgericht zwei Beschwerdeverfahren eröffnet. Aufgrund des engen persönlichen und sachlichen Zusammenhanges werden die zwei Verfahren E-8049/2015 und E-8050/2015 vereinigt und in einem Urteil darüber befunden.</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1.4</w:t>
      </w:r>
    </w:p>
    <w:p>
      <w:r>
        <w:t>Die Beschwerde richtet sich vorliegend gegen (zwei) Verfügungen, mit denen ein Wiedererwägungsgesuch abgewiesen wurde. Im Beschwerdeverfahren ist folglich nur zu prüfen, ob die Vorinstanz Wiedererwägungsgründe zu Recht oder Unrecht verneint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Es bezweckt die Änderung einer ursprünglich fehlerfreien Verfügung an eine nachträglich erfolgte erhebliche Veränderung der Sachlage (vgl. BVGE 2014/39 E. 4.5 m.w.H.). Blieb die abzuändernde Verfügung unangefochten - oder wurde ein Beschwerdeverfahren mit einem blossen Prozessentscheid abgeschlossen - können auch Revisionsgründe einen Anspruch auf Wiedererwägung begründen (sog. «qualifiziertes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6.1</w:t>
      </w:r>
    </w:p>
    <w:p>
      <w:r>
        <w:t>Da die mit dem Wiedererwägungsgesuch vom 5. Dezember 2014 beim BFM eingereichten Beweismittel erst nach dem materiellen Entscheid des Bundesverwaltungsgerichts vom 6. Oktober 2014 (D-1975/2014 und D-1973/2014) entstanden sind, hat die Vorinstanz die Eingabe vom 5. Dezember 2014 zu Recht nicht an das Bundesverwaltungsgericht zur Behandlung als Revisionsgesuch überwiesen. In der Folge hat es die Eingabe als Wiedererwägungsgesuch behandelt. Es stellt sich angesichts der Rechtsprechung von BVGE 2014/39 zwar die Frage, ob es bei der vorliegenden Sachlage - lediglich Anfechtung im Asylpunkt und Flüchtlingseigenschaft - als Folgegesuch zu behandeln gewesen wäre. Indessen kann dies angesichts der nachfolgenden Erwägungen offen bleiben. So kam das SEM im vorliegenden Verfahren in zutreffender Weise zum Schluss, dass die von den Beschwerdeführenden zusammen mit ihrer Eingabe vom 5. Dezember 2014 eingereichten Beweismittel nicht geeignet sind, der rechtskräftig festgestellten Unglaubhaftigkeit ihrer Asylvorbringen etwas entgegen zu halten. Es kann vorab der vorinstanzlichen Argumentation gefolgt werden, wonach Bestätigungen der eingereichten Art in Pakistan leicht käuflich sind, womit deren Beweiskraft eingeschränkt ist. Unbesehen dieser Feststellung geht das Bundesverwaltungsgericht davon aus, dass die pakistanischen Behörden sowohl schutzfähig als auch schutzwillig sind. Pakistan verfügt über die erforderliche Infrastruktur zur Strafverfolgung (Gesetze, Polizeiwesen und Rechts- und Justizsystem), weshalb vom Vorhandensein eines adäquaten staatlichen Schutzes ausgegangen werden darf. Den eingereichten zwei polizeilichen Dokumenten, die bestätigen würden, dass die Beschwerdeführenden nach dem im erstinstanzlichen Verfahren vorgebrachten Mordanschlag auf dem Polizeiposten vorgesprochen hätten, kann schliesslich nichts entnommen werden, welches gegen diese Annahme spricht. Ausserdem kann den Behörden auch nicht angelastet werden, die Anzeige der Beschwerdeführenden nicht entgegen genommen zu haben. Vielmehr ist darin festgestellt worden, dass die Beschwerdeführenden nach dem auf sie verübten Mordanschlag durch unbekannte Dritte zwar am(...) August 2013 zwischen drei und vier Uhr nachmittags auf dem Polizeiposten vorgesprochen hätten, indessen keine Anzeige erstattet hätten, da sie sich bezüglich ihrer Angaben nicht sicher gewesen seien. Somit haben sie die vorhandenen Möglichkeiten der Schutzsuche in ihrem Heimatstaat nicht ausgeschöpft. Den eingereichten Unterlagen (Bericht von amnesty international vom 14. Dezember 2015, der sich mit der Gefährdungssituation von interreligiösen Ehepaaren in Pakistan auseinandersetzt) kann auch nicht entnommen werden, die lokalen Behörden würden die Beschwerdeführenden vor weiteren Angriffen nicht schützen wollen. Daher vermögen die dort gemachten Ausführungen an der festgestellten fehlenden Asylrelevanz nichts zu ändern.</w:t>
      </w:r>
    </w:p>
    <w:p>
      <w:r>
        <w:rPr>
          <w:b/>
        </w:rPr>
        <w:t>E. 6.2</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w:t>
      </w:r>
    </w:p>
    <w:p>
      <w:r>
        <w:rPr>
          <w:b/>
        </w:rPr>
        <w:t>E. 7</w:t>
      </w:r>
    </w:p>
    <w:p>
      <w:r>
        <w:t>Mit dem vorliegenden direkten Entscheid wird das Gesuch um Gewährung der aufschiebenden Wirkung der Beschwerde gegenstandslos.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Das Gesuch um Gewährung der unentgeltlichen Prozessführung ist abzuweisen, da die Begehren der zwar bedürftigen Beschwerdeführenden gemäss vorstehenden Erwägungen als aussichtslos zu bezeichnen und die kumulativen Voraussetzungen von Art. 65 Abs. 1 VwVG daher nicht erfüllt sind.</w:t>
      </w:r>
    </w:p>
    <w:p>
      <w:r>
        <w:rPr>
          <w:b/>
        </w:rPr>
        <w:t>E. 9.2</w:t>
      </w:r>
    </w:p>
    <w:p>
      <w:r>
        <w:t>Aus demselben Grund kann auch dem Gesuch um unentgeltliche Rechtsverbeiständung gemäss Art. 65 Abs. 2 VwVG nicht stattgegeben werden.</w:t>
      </w:r>
    </w:p>
    <w:p>
      <w:r>
        <w:rPr>
          <w:b/>
        </w:rPr>
        <w:t>E. 9.3</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