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E-8045/2008 vom 3. März 2009</w:t>
      </w:r>
    </w:p>
    <w:p>
      <w:r>
        <w:t>Bundesverwaltungsgericht, 2009-03-03, DE</w:t>
      </w:r>
    </w:p>
    <w:p>
      <w:r>
        <w:rPr>
          <w:b/>
        </w:rPr>
        <w:t xml:space="preserve">Quelle: </w:t>
      </w:r>
      <w:r>
        <w:t>https://mcp.opencaselaw.ch/entscheid/bvger_E-8045_2008</w:t>
      </w:r>
    </w:p>
    <w:p>
      <w:r>
        <w:t>FR: TAF E-8045/2008 du 3 mars 2009</w:t>
      </w:r>
    </w:p>
    <w:p>
      <w:r>
        <w:t>IT: TAF E-8045/2008 del 3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In der Rechtsmitteleingabe wird die Wiederherstellung der aufschiebenden Wirkung beantragt. Vorliegend hat das BFM in seiner Verfügung die aufschiebende Wirkung der Beschwerde nicht entzogen, weshalb auf dieses Begehren nicht einzutreten ist. Somit ist auf die form- und fristgerecht eingereichte Beschwerde einzutreten, soweit nicht die Wiederherstellung der aufschiebenden Wirkung beantragt wird (Art. 6 AsylG i.V.m. Art. 48 Abs. 1, Art. Art. 50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dessen Vorbringen den Anforderungen an das Glaubhaftmachen gemäss Art. 7 AsylG nicht standhalten würden. Anlässlich der polizeilichen Befragungen und der Direktanhörung durch das BFM habe sich der Beschwerdeführer in wesentlichen Punkten widersprüchlich geäussert. In der Polizeibefragung vom 21. Juli 2008 habe er ausgeführt, mit 25 Jahren (1998) hätte er seine spätere Ehefrau kennen gelernt und sei nach Frankreich gegangen. Dort sei er Vater zweier Kinder geworden. Im Jahre 2003 habe er sich scheiden lassen. Demgegenüber habe er anlässlich der Befragung durch das BFM erklärt, er sei am 5. April 2008 in Frankreich eingereist und habe ein Kind. Ferner habe er anlässlich der Befragung durch den Haftrichter zu Protokoll gegeben, er sei damals von Unbekannten attackiert worden, welche seine Fotos gewollt hätten. Anlässlich der Befragung durch das BFM habe er hingegen vorgetragen, die Unbekannten hätten ihn angehalten und ihm gesagt, er hätte Dinge, die ihnen gehören würden. Sodann habe er anlässlich der Polizeibefragung vom 22. Juli 2008 ausgeführt, er sei vor einem oder eineinhalb Jahren das erste Mal in die Schweiz eingereist. Er sei dann wieder nach Frankeich zurückgekehrt. Seit er seine in der Schweiz lebende Freundin kenne, habe er diese regelmässig besucht. Demgegenüber habe er beim BFM ausgesagt, er sei vor dem 14. Juli 2008 nur einmal in der Schweiz gewesen. Diese Widersprüche habe er in seiner Stellungnahme nicht zu erklären oder aufzulösen vermögen. Dasselbe gelte betreffend die Unstimmigkeiten, auf welche er bereits anlässlich der Befragung durch das BFM angesprochen worden sei. So habe er sich unterschiedlich zum Versteck der Kriegsfotos geäussert. Aufgrund dieser zahlreichen und erheblichen Ungereimtheiten würden Zweifel bezüglich des Ausreisezeitpunktes sowie der Verfolgung aufgrund der Fotos bestehen. Es sei daher davon auszugehen, dass sich der Beschwerdeführer seit Jahren in Frankreich aufgehalten habe und diverse Male in die Schweiz eingereist sei. Ein solches Verhalten entspreche indes nicht demjenigen einer tatsächlich von einer Verfolgung bedrohten Person. Eine solche nehme erfahrungsgemäss die erste Gelegenheit wahr, um bei den Behörden - sei es in Frankreich oder der Schweiz - Schutz vor Verfolgung zu ersuchen. Beim Beschwerdeführer stehe seine Asylgesuchseinreichung indes in engem zeitlichen Zusammenhang mit seiner Verhaftung in der Schweiz. Er habe erst einen Tag nach seiner Festnahme ein Asylgesuch eingereicht. Dies führe zum Schluss, dass die Gesuchseinreichung dem Beschwerdeführer dazu dienen sollte, eine drohende Ausweisung zu verhindern. Sodann würden die eingereichten Fotoabzüge kein Datum aufweisen und deshalb auch keinen Rückschluss auf den Ort der Aufnahmen zulassen. Sowohl die Fotoabzüge als auch die Fotos auf der CD-ROM würden nicht den Eindruck vermitteln, sei seien heimlich aufgenommen worden, insbesondere nicht bei den drei Abzügen, auf welcher eine Person offensichtlich eine andere mit einem Gewehr erschiesst. Die Fotos auf der CD-ROM würden Erstelldaten aufweisen und seien zwischen September 2002 und April 2003 aufgenommen worden. Sie können daher aus dem Zeitraum stammen, in welchem sich der Beschwerdeführer in Bouaké aufgehalten habe. Auf den meisten Fotos sei aber nicht ersichtlich, ob sie in E._______ aufgenommen worden seien. Die Dateinamen einiger Fotos würden auf den Ort J._______ lauten, ein Ort, der weit weg von E._______ liege. Eine andere würde auf den Namen eines bekannten Kriegsfotografen lauten, der wohl diese Aufnahmen gemacht habe. Somit würden weder für die Fotos auf der CD-ROM noch die Fotoabzüge schlüssige Hinweise vorliegen, dass der Beschwerdeführer sie tatsächlich selbst aufgenommen habe. Solche Kriegsbilder aus der Elfenbeinküste würden sich zahlreich im Internet finden, mithin seien sie nicht geeignet, den geltend gemachten Sachverhalt zu erwahren. Vor diesem Hintergrund sei somit nicht glaubhaft, dass der Beschwerdeführer die Fotos selbst aufgenommen habe, von Unbekannten bedroht und verfolgt worden sei. An diesem Schluss würden auch die weiteren eingereichten Dokumente nichts zu ändern vermögen.</w:t>
      </w:r>
    </w:p>
    <w:p>
      <w:r>
        <w:rPr>
          <w:b/>
        </w:rPr>
        <w:t>E. 5.2</w:t>
      </w:r>
    </w:p>
    <w:p>
      <w:r>
        <w:t>In der Rechtsmitteleingabe wird ausgeführt, im Gegensatz zu den polizeilichen Befragungen habe der Beschwerdeführer beim BFM wahrheitsgetreu ausgesagt. Indes unterlässt es der Beschwerdeführer in der Eingabe detailliert, nachvollziehbar und überzeugend darzutun, aus welchen Gründen er anlässlich der polizeilichen Befragungen nicht die Wahrheit gesagt haben soll. Mit dem Festhalten am Wahrheitsgehalt der Aussagen beim BFM sowie dem Wiederholen seiner Asylvorbringen vermag der Beschwerdeführer jedenfalls nicht substanziiert darzutun, inwiefern das BFM in Einzelnen zu Unrecht auf Unglaubhaftigkeit geschlossen hat. Um diesbezüglich Wiederholungen zu vermeiden, kann vorliegend vollumfänglich auf die sehr ausführlichen und zutreffenden Erwägungen in der angefochtenen Verfügung verwiesen werden. Der Beschwerdeführer konnte somit keine Gründe nach Art. 3 AsylG glaubhaft machen oder nachweisen. Die Vorinstanz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Mit Zwischenverfügung vom 22. Dezember 2008 wurde der Beschwerdeführer aufgefordert, die Unterlagen betreffend die geltend gemachte Ehevorbereitung mit seiner in der Schweiz lebenden und angeblich über eine C-Bewilligung verfügenden Verlobten sowie die Geburtsurkunde seines angeblichen Kindes einzureichen. Bis heute sind beim Bundesverwaltungsgericht keine entsprechenden Dokumente eingegangen.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Schliesslich hat der Beschwerdeführer keine Unterlagen betreffend der geltend gemachten Ehevorbereitung mit seiner in der Schweiz lebenden und angeblich über eine C-Bewilligung verfügenden Verlobten sowie des gemeinsamen Kindes eingereicht, aufgrund welcher unter dem Aspekt von Art. 8 EMRK auf Unzulässigkeit des Vollzug der Wegweisung zu schliessen wäre.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Das Bundesverwaltungsgerichts hat im Urteil BVGE 2008/12 eine umfassende Analyse der Lage an der Côte d'Ivoire vorgenommen und ist zur Auffassung gelangt, dass dort zum heutigen Zeitpunkt kein Krieg, Bürgerkrieg oder eine Situation allgemeiner flächendeckender Gewalt herrscht, aufgrund derer die zivile Bevölkerung generell gefährdet wäre (vgl. E. 8.2 und 8.3 S. 10 ff.). Insbesondere erachtet das Gericht den Vollzug der Wegweisung nach Abidjan für junge Männer ohne gesundheitliche Probleme, welche bereits vor ihrer Ausreise dort gelebt haben oder dort über ein familiäres Netz verfügen, als zumutbar (vgl. E. 8.3 S. 15).</w:t>
      </w:r>
    </w:p>
    <w:p>
      <w:r>
        <w:rPr>
          <w:b/>
        </w:rPr>
        <w:t>E. 7.6</w:t>
      </w:r>
    </w:p>
    <w:p>
      <w:r>
        <w:t>Aufgrund der Akten ergibt sich, dass der junge und gesunde Beschwerdeführer von seiner Geburt an bis zur Ausreise in Abidjan gelebt und gearbeitet hat. Damit verfügt der Beschwerdeführer in Abidjan offensichtlich über persönliche Bindungen, mithin über ein soziales Beziehungsnetz, welches ihm bei einer Rückkehr und der Reintegration behilflich sein kann. Bei dieser Sachlage ist davon auszugehen, dass der Beschwerdeführer bei der Rückkehr eine eigene Existenz aufbauen kann. Auch wenn die Arbeitssituation im Heimatland schwierig ist, ist nicht von vornherein auszuschliessen, dass der Beschwerdeführer keine Arbeitsstelle finden wird. Blosse soziale und wirtschaftliche Schwierigkeiten, wie namentlich der Mangel an Wohnungen und Arbeitsstellen, stellen jedenfalls nach der weiterhin zutreffenden Praxis der ARK auch für das Bundesverwaltungsgericht keine existenzbedrohende Situation dar, welche den Vollzug der Wegweisung in den Heimatstaat des betroffenen Ausländers als unzumutbar erscheinen liesse (vgl. EMARK 1994 Nr. 19). Insgesamt ist es dem Beschwerdeführer somit zuzumuten, in seinen Heimatstaat zurückzukehren.</w:t>
      </w:r>
    </w:p>
    <w:p>
      <w:r>
        <w:rPr>
          <w:b/>
        </w:rPr>
        <w:t>E. 7.7</w:t>
      </w:r>
    </w:p>
    <w:p>
      <w:r>
        <w:t>Nach dem Gesagten erweist sich Vollzug der Wegweisung auch als zumutbar.</w:t>
      </w:r>
    </w:p>
    <w:p>
      <w:r>
        <w:rPr>
          <w:b/>
        </w:rPr>
        <w:t>E. 7.8</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Bei diesem Ausgang des Verfahrens sind die Kosten in der Höhe von Fr. 600.-- dem Beschwerdeführer aufzuerlegen und mit dem am 29. Dezember 2008 in gleicher Höhe geleisteten Kostenvorschuss zu verrechnen (Art. 63 Abs. 1 und 5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