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E-8044/2008 vom 19. Juli 2011</w:t>
      </w:r>
    </w:p>
    <w:p>
      <w:r>
        <w:t>Bundesverwaltungsgericht, 2011-07-19, DE</w:t>
      </w:r>
    </w:p>
    <w:p>
      <w:r>
        <w:rPr>
          <w:b/>
        </w:rPr>
        <w:t xml:space="preserve">Quelle: </w:t>
      </w:r>
      <w:r>
        <w:t>https://mcp.opencaselaw.ch/entscheid/bvger_E-8044_2008</w:t>
      </w:r>
    </w:p>
    <w:p>
      <w:r>
        <w:t>FR: TAF E-8044/2008 du 19 juillet 2011</w:t>
      </w:r>
    </w:p>
    <w:p>
      <w:r>
        <w:t>IT: TAF E-8044/2008 del 19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gesetzt wurden oder nicht. Stattdessen werden Personen, welche subjektive Nachfluchtgründe nachweisen oder glaubhaft machen können, als Flüchtlinge vorläufig aufgenommen.</w:t>
      </w:r>
    </w:p>
    <w:p>
      <w:r>
        <w:rPr>
          <w:b/>
        </w:rPr>
        <w:t>E. 4.1</w:t>
      </w:r>
    </w:p>
    <w:p>
      <w:r>
        <w:t>Die Vorinstanz verneinte im angefochtenen Entscheid die flüchtlingsrechtliche Relevanz der vorgebrachten Nachfluchtgründe. Zur behaupteten Gefährdung aufgrund der Zugehörigkeit zur Ethnie der Oromo führte sie einleitend aus, die Beschwerdeführerin habe bis hin zum letzten Asylgesuch nie geltend gemacht, wegen ihrer ethnischen Zugehörigkeit Probleme gehabt zu haben. Abgesehen von den privaten Problemen mit der Familie habe sie zuvor jegliche weiteren Schwierigkeiten, so insbesondere auch mit den Behörden des Heimatlandes, verneint. Entsprechend habe sie offenbar problemlos einen Pass erhalten, mit welchem sie dann über den Flughafen Addis Abeba ausgereist sei. Zur Gefährdung wegen Zugehörigkeit zur Volksgruppe der Oromo führte das BFM aus, die Oromo gehörten zu einer der drei wichtigsten Ethnien in Äthiopien. Ihr gehörten 40 % der Bevölkerung an und sie stelle gar den Staatspräsidenten. Die äthiopische Regierung betreibe keine Politik der systematischen Diskriminierung der verschiedenen Ethnien oder der Vernichtung ihrer kulturellen und religiösen Identität. Sie hindere die Mitglieder auch nicht an der Teilnahme am politischen Leben, solange diese der Gewalt absprächen. Die Oromo People's Democratic Organisation (OPDO) vertrete die Gruppe sodann im Parlament und ihre Mitglieder bekleideten höchste Ämter in der Regierung. Verschiedene Quellen wiesen zwar auf die Verletzung der Menschenrechte in der Region Oromia hin. Die Regierung sei jedoch gewillt, solche missbräuchlichen Machenschaften zu bekämpfen. Gemäss allgemein zugänglichen Informationen betreibe die von den Tigrinja dominierte EPRDF-Regierung keine Politik der gezielten Verfolgung der Oromo. Verhaftungen zwecks Aufrechterhaltung der inneren Sicherheit könne es allenfalls dann geben, wenn Oromo der aktiven Unterstützung der als terroristisch eingestuften [ORGANISATION] verdächtigt würden. Insgesamt lägen aber keine Anhaltspunkte für die Annahme vor, jedem Oromo-Volkszugehörigen drohe mit beachtlicher Wahrscheinlichkeit eine asylbeachtliche Verfolgung. Hinsichtlich der exilpolitischen Vorbringen hielt das BFM fest, diese könnten nur dann im Sinne von subjektiven Nachfluchtgründen gemäss Art. 54 AsylG zur Flüchtlingseigenschaft führen, wenn davon ausgegangen werden müsse, dass die Exil-Aktivitäten bei einer Rückkehr mit überwiegender Wahrscheinlichkeit ernsthafte Massnahmen für den Betroffenen zur Folge haben. In diesem Zusammenhang wies das BFM darauf hin, dass die Beschwerdeführerin im Rahmen ihres ersten Asylgesuches keine politisch motivierte Verfolgung durch die äthiopischen Behörden geltend gemacht habe. Somit bestehe kein Anlass für die Annahme, die Beschwerdeführerin sei bereits vor dem Verlassen des Heimatstaates als regimefeindliche Person ins Blickfeld der äthiopischen Behörden geraten oder dort in irgendeiner Form als Regimegegnerin oder politische Aktivistin registriert worden. Demzufolge sei auch nicht davon auszugehen, dass sie nach ihrer Ankunft in der Schweiz unter spezieller Beobachtung gestanden habe. Die blosse Teilnahme an einigen Treffen der Oromo-Bewegung führe zu keiner Verfolgung durch die äthiopischen Behörden. Den Akten könnten keine Hinweise darauf entnommen werden, dass die äthiopischen Behörden von der Teilnahme der Beschwerdeführerin an den Treffen überhaupt Kenntnis gehabt oder dass sie gestützt darauf irgendwelche Massnahmen zum Nachteil der Beschwerdeführerin eingeleitet hätten. Die Beschwerdeführerin habe sich zwar, wie eine Vielzahl ihrer Landsleute, in marginaler Weise exilpolitisch betätigt Angesichts der grossen Zahl der exilpolitischen Anlässe allein in der Schweiz, bei welchen oftmals Gruppenbilder erstellt würden, erscheine unwahrscheinlich, dass die äthiopischen Behörden diese überwachen und erst noch allen Gesichtern einen konkrete Namen zuordnen könnten. Zudem dürfte auch den äthiopischen Behörden bekannt sein, dass viele äthiopische Emigranten aus vorwiegend wirtschaftlichen Gründen versuchten, in Europa vor oder nach Abschluss ihres Asylverfahrens ein dauerhaftes Aufenthaltsrecht zu erwirken, indem sie regimekritische Aktivitäten vorgäben. Hinsichtlich des eingereichten "Affidavit" der [ORGANISATION] vom 15. Oktober 2007 hielt das BFM fest, diese bestätige lediglich, dass die Beschwerdeführerin der Ethnie der Oromo angehöre. Insgesamt könne aufgrund der Akten somit nicht von einer exponierten Tätigkeit der Beschwerdeführerin ausgegangen werden. Die äthiopischen Behörden hätten jedoch nur dann Interesse an der Identifizierung einer Person, wenn deren Aktivitäten als konkrete Bedrohung für das politische System wahrgenommen würden. Vorliegend bestünden keine Anhaltspunkte für die Annahme, dass sich die Beschwerdeführerin in dieser besonderen Art und Weise exponiert habe. Mit Sicherheit gehöre sie nicht zum harten Kern von aktiven oppositionellen Äthiopiern im Ausland, für die sich die äthiopischen Behörden interessierten.</w:t>
      </w:r>
    </w:p>
    <w:p>
      <w:r>
        <w:rPr>
          <w:b/>
        </w:rPr>
        <w:t>E. 4.2</w:t>
      </w:r>
    </w:p>
    <w:p>
      <w:r>
        <w:t>In der Beschwerde hält der Rechtsvertreter der Argumentation der Vorinstanz entgegen, die Situation der Oromo sei differenzierter zu betrachten. Zur Vermeidung von Redundanz seien die Ausführungen im schriftlichen Asylgesuch vom 20. Dezember 2007 herbeizuziehen. Die Repression der Regierung gegenüber den Oromo habe in den letzten Jahren eine erhebliche Verschärfung erfahren. Ein Verwaltungsgericht in Deutschland habe bestätigt, dass sowohl Mitglieder als auch Sympathisanten der [ORGANISATION] einer asylrelevanten Verfolgung unterliegen würden und auf keine inländische Fluchtalternative zurückgreifen könnten. Namentlich sich für längere Zeit im Ausland aufhaltende Oromo gerieten mit grosser Wahrscheinlichkeit in den Verdacht, subversive Absichten gegen das Regime in Addis Abeba zu hegen. Die Beschwerdeführerin befinde sich seit über fünf Jahren in der Schweiz und habe sich in diesem Zeitraum exilpolitisch betätigt. Die Beschwerdeführerin habe nicht nur ihre ethnische Zugehörigkeit als Verfolgungsgrund geltend gemacht, sondern vielmehr ihr exilpolitisches Engagement für die Anliegen und Rechte dieser Volksgruppe. Zur Untermauerung des Engagements verwies der Rechtsvertreter auf die der Beschwerde beigelegten Fotos, welche anlässlich von drei verschiedenen [ORGANISATION]- beziehungsweise Oromo-Veranstaltungen in den Jahren 2007 und 2008 entstanden seien. Der Rechtsvertreter wendet in der Beschwerde weiter ein, die Beschwerdeführerin habe, damit sie Mitglied der [ORGANISATION]-Switzerland habe werden können, ein Aufnahmeverfahren durchlaufen müssen. In Anbetracht der intensiven Bespitzelungstätigkeit des äthiopischen Geheimdienstes im Ausland und der Gefährdung, welche die [ORGANISATION] für die innere Sicherheit darstelle, sei mit hoher Wahrscheinlichkeit davon auszugehen, dass die Beschwerdeführerin in den Fokus der äthiopischen Behörden gelangt sei. Die eingereichten Fotos, auf welchen die Beschwerdeführerin mit dem [ORGANISATION]-Kader abgebildet sei, untermauerten die Plausibilität dieser Annahme. Die Beschwerdeführerin sei anlässlich der Anhörung in der Lage gewesen, detailliert über die OLF in der Schweiz Auskunft zu geben. Sie habe den Eindruck vermittelt, mit der Organisation vertraut zu sein und deren Anliegen mit Beherztheit zu vertreten. Ihr Engagement habe eine weit höhere Qualität, als von der Vorinstanz zu suggerieren versucht worden sei. Sowohl das BFM als auch das Bundesverwaltungsgericht hätten in identisch gelagerten Fällen jeweils die Flüchtlingseigenschaft festgestellt ([...]). Der angefochtene Entscheid verstosse somit auch gegen das Gleichbehandlungsgebot. Mit dem Beitritt zur [ORGANISATION] habe die Beschwerdeführerin ihre politische Gesinnung und die Kritik am Regime in Äthiopien klar zum Ausdruck gebracht. Hinsichtlich der Überwachung exilpolitisch tätiger Personen verwies der Rechtsvertreter in seiner Beschwerde auf ein Gutachten von Günter Schröder vom 7. Oktober 2007, wonach die Aktivitäten der äthiopischen Sicherheitsorgane im Ausland seit 2002 an Umfang und Intensität erheblich zugenommen hätten. Zahlreiche reguläre Mitarbeiter der Sicherheitsdienste seien als scheinbare Privatpersonen ins Ausland entsandt worden, um die Exilgemeinschaften zu infiltrieren und zu überwachen. Die äthiopische Auslandopposition gehe davon aus, dass bei jeder ihrer Veranstaltungen reguläre oder informelle Mitarbeiter der äthiopischen Sicherheitsorgane präsent seien und genau registrierten, wer mit wem Kontakte pflege und wer was öffentlich sage. Durch Spitzel und Informanten sei die äthiopische Regierung durchaus in der Lage, sämtliche exilpolitisch aktiven Personen zu überwachen. Das Bundesverwaltungsgericht habe sich im Urteil D-5060/2007 vom 30. November 2007 in ähnlichem Sinne zur Überwachung der äthiopischen Exilgemeinschaften geäussert.</w:t>
      </w:r>
    </w:p>
    <w:p>
      <w:r>
        <w:rPr>
          <w:b/>
        </w:rPr>
        <w:t>E. 4.3</w:t>
      </w:r>
    </w:p>
    <w:p>
      <w:r>
        <w:t>Nach Lehre und Rechtsprechung erfüllt eine asylsuchende Person die Flüchtlingseigenschaft im Sinne von Art. 3 AsylG, wenn sie Nachteile von bestimmter Intensität erlitten hat oder in begründeter Weise befürchten muss, welche ihr gezielt und aufgrund bestimmter, in Art. 3 Abs. 1 AsylG aufgezählter Verfolgungsmotive zugefügt worden sind beziehungsweise zugefügt zu werden drohen, ohne dass im Heimatland effektiver Schutz erlangt werden könnte (BVGE 2008/34 E. 7.1 S. 507 f., mit weiteren Hinweisen).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Grundsätzlich sind aber auch Konstellationen möglich, bei denen eine Person bei Verlassen ihres Heimatstaates noch keine asylrelevanten Gründe hatte, jedoch solche mit der Ausreise oder nach der Ausreise entstehen. Solche sogenannten Nachfluchtgründe sind demnach Asylgründe, welche erst nach der Ausreise aus dem Heimat- oder Herkunftsstaat eintreten und den Flüchtling bei seiner Rückkehr in ebendiesen Staat einer asylrelevanten Verfolgungssituation aussetzen würden. Dabei gilt es zwischen objektiven und subjektiven Nachfluchtgründen zu unterscheiden: Während Erstere unabhängig vom Verhalten der asylsuchenden Person eintreten - also auf äussere Einflüsse zurückzuführen sind - und somit die Asylgewährung für den Flüchtling nach sich ziehen, entstehen Letztere durch die Ausreise der asylsuchenden Person (sogenannte Republikflucht) oder durch ihr Verhalten nach der Ausreise (beispielsweise eine exilpolitische Tätigkeit), weshalb - wie eingangs erwähnt - die Asylgewährung gemäss Art. 54 AsylG verweigert wird (vgl. Schweizerische Flüchtlingshilfe SFH [Hrsg.], Handbuch zum Asyl- und Wegweisungsverfahren, Bern 2009, S. 202 ff.; Samuel Werenfels, Der Begriff des Flüchtlings im Schweizerischen Asylrecht, Bern, 1987, S. 352 ff.; Walter Stöckli, Asyl, in Uebersax/Rudin/Hugi Yar/Geiser [Hrsg.]: Ausländerrecht, 2. Aufl., Basel 2009, Rz 11.19 und 11.55 ff.).</w:t>
      </w:r>
    </w:p>
    <w:p>
      <w:r>
        <w:rPr>
          <w:b/>
        </w:rPr>
        <w:t>E. 4.4</w:t>
      </w:r>
    </w:p>
    <w:p>
      <w:r>
        <w:t>Das Bundesverwaltungsgericht kommt nach Durchsicht der Akten in Übereinstimmung mit der Vorinstanz zum Schluss, dass die Beschwerdeführerin selbst unter Berücksichtigung der Zunahme der Repression im Heimatland einerseits und der Spitzeltätigkeiten im Ausland andererseits allein aufgrund ihrer wenigen Versammlungsteilnahmen heute keine begründete Furcht vor Verfolgung hegen muss. Den Aussagen der Beschwerdeführerin ist zu entnehmen, dass sie sich im Heimatland nicht politisch engagiert hat (A1/8, S. 5; A8/16, S. 10). Auch hat sie weder für die Zeit des ersten Asylverfahrens in der Schweiz noch für die Dauer ihres Italienaufenthaltes politische Aktivitäten geltend gemacht. Auch nach ihrer Rückkehr in die Schweiz im Februar 2006 zeigte sie vorerst kein politisches Interesse. Das damals erneuerte Asylgesuch begründete sie mit exakt denselben Gründen wie das erste Asylgesuch (A29/3, S. 2). Erst eineinhalb Jahre später, zirka im September 2007, nahm die Beschwerdeführerin laut ihren Angaben erstmals an einem Treffen der Oromo-Gemeinschaft teil. Nur drei Monate später stellte der Rechtsvertreter ein erneutes Asylgesuch, welches er ausschliesslich mit dem politischen Engagement der Beschwerdeführerin begründete. In diesem Zeitpunkt dürfte die Beschwerdeführerin wohl erst ein einziges Mal an einer Versammlung teilgenommen haben (B9/10, S. 4 u. 5). Bezeichnenderweise vermochte der Rechtsvertreter im schriftlichen Asylgesuch das politische Engagement in keiner Weise darzulegen, sondern verwies einzig auf ein zwei Monate zuvor ausgestelltes Affidavit der [ORGANISATION] in [Deutschland], welches der Beschwerdeführerin (vorerst einzig) die Zugehörigkeit zur Ethnie der Oromo bestätigte. Der dargestellte Ablauf verrät klarerweise ein Konstrukt, welches offenbar darauf ausgerichtet ist, nach rechtskräftig abgeschlossenem Asylverfahren Gründe für ein neues Asylverfahren zu schaffen. Gegenstand der vorinstanzlichen Verfügung war die Würdigung von insgesamt drei Teilnahmen an Versammlungen der Oromo-Organisation in (...), einer Teilnahme an einem Oromo-Fest im August 2008 in (...) sowie die Einordnung einer Bestätigung der [ORGANISATION] in [Deutschland] vom 15. Oktober 2007, welche die Oromo-Zugehörigkeit bestätigt. Als neu zu würdigender Umstand hinzugekommen ist auf Beschwerdeebene ein Affidavit der [ORGANISATION], ausgestellt am 16. Januar 2009 in [Deutschland], wonach die Beschwerdeführerin ein aktives Mitglied der Organisation sei. Im Verlaufe des Beschwerdeverfahrens wurde nicht geltend gemacht, dass nach der Teilnahme an einem Oromo-Fest in (...) im August 2008 weitere Zusammenkünfte stattgefunden haben beziehungsweise das Engagement der Beschwerdeführerin eine andere Dimension angenommen hätte. Das Gericht geht somit bei der folgenden Würdigung von einigen wenigen Teilnahmen der Beschwerdeführerin an Versammlungen und kulturellen Anlässen aus, die sich jeweils entweder an die gesamte sich in der Schweiz aufhaltende Oromo-Gesellschaft gerichtet haben (B9/10, S. 5) oder die einen kleineren Kreis betrafen, welcher sich mangels eines festen institutionellen Sitzes jeweils telefonisch organisieren musste (B9/10. S. 8).</w:t>
      </w:r>
    </w:p>
    <w:p>
      <w:r>
        <w:rPr>
          <w:b/>
        </w:rPr>
        <w:t>E. 4.5</w:t>
      </w:r>
    </w:p>
    <w:p>
      <w:r>
        <w:t>Unter welchen Voraussetzungen ein exilpolitisches Engagement eine beachtliche Verfolgungsgefahr auslöst, insbesondere, ob schon die blosse Mitgliedschaft in einer exilpolitischen Organisation dazu ausreicht, wird in Judikatur und Literatur unterschiedlich eingeschätzt. In der Tat ist es aufgrund der Unberechenbarkeit der willkürlich handelnden äthiopischen Behörden schwierig, für die Beurteilung der Verfolgungswahrscheinlichkeit eine Differenzierung nach dem Gewicht des Engagements vorzunehmen, zumal eine systematische Erfassung von Rückkehrern nicht stattfindet.Gemäss Erkenntnissen des Bundesverwaltungsgerichts (vgl. Urteile vom 8. Juli 2008 i.S. D-4943/2006, vom 9. September 2008 i.S. D-2332/2008 und vom 12. Februar 2009 i.S. E-368/2009) ist zwar davon auszugehen, dass die äthiopischen Sicherheitsbehörden die Aktivitäten der jeweiligen Exilgemeinschaften im Rahmen ihrer (beschränkten) Möglichkeiten überwachen und mittels elektronischer Datenbanken registrieren. Aufgrund dessen besteht eine hohe Wahrscheinlichkeit, dass im Ausland agierende Personen, welche erkennbar in der [ORGANISATION] aktiv waren oder auch nur mit ihr sympathisierten, individuell identifiziert werden könnten und im Falle einer Zwangsrückschaffung dem äthiopischen Sicherheitsdienst bereits am Flughafen bekannt werden. Es ist davon auszugehen,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mag sich die Frage nach einer allfälligen Überwachung in der Schweiz stellen, welche indes vorliegend offen bleiben kann. Entscheidend ist nämlich die tatsächliche Erkennbarkeit der behaupteten exilpolitischen Tätigkeit, die Individualisierbarkeit der Beschwerdeführerin sowie deren konkrete exilpolitische Tätigkeit (vgl. Urteile vom 8. Juli 2008 i.S. D-4943/2006, vom 9. September 2008 i.S. D-2332/2008 und vom 12. Februar 2009 i.S. E-368/2009). Ein exponierter exilpolitischer Einsatz der Be­schwerdeführerin, der sie ins Zentrum des Interesses des äthiopischen Nachrichtendienstes gerückt hätte, ist aufgrund der vorliegenden Akten zu verneinen. Die Beschwerdeführerin hat sich mit ihren wenigen Versammlungsteilnahmen nicht als ernsthafte Oppositionelle hervorgehoben. Die in Deutschland ausgestellte [ORGANISATIONS]-Bestätigung vom 16. Januar 2009, wonach die Beschwerdeführerin ein aktives Mitglied der [ORGANISATION] sei, ist vor diesem bescheidenen Engagement der Beschwerdeführerin zu relativieren. Vielmehr erscheint die Beschwerdeführerin bei einer Gesamtschau als blosse Mitläuferin ohne erkennbares subversives Profil, welches es zu bekämpfen gäbe. Sie selbst gab denn anlässlich der Anhörung auch an, sie glaube nicht, dass die äthiopischen Behörden Kenntnis von ihren Versammlungsteilnahmen hätten. Weiter ist darauf hinzuweisen, dass in der Beschwerde im Widerspruch zu den Angaben der Beschwerdeführerin behauptet wird, diese habe bereits im Heimatland Probleme mit den Sicherheitskräften gehabt und sei registriert worden, weshalb die Rückkehrgefährdung umso grösser ausfalle. Diese Behauptung erweist sich klarerweise als aktenwidrig. Nach dem Gesagten ist nicht davon auszugehen, dass die Beschwerdeführerin bei einer Rückkehr in ihr Heimatland eine asylrechtlich relevante Gefährdung zu befürchten hat. Es dürfte den äthiopischen Behörden im Übrigen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auch in deren Augen als zweifelhaft erscheinen lässt. Im vorliegenden Verfahren fehlen jegliche Hinweise darauf, dass gegen die Beschwerdeführerin aufgrund der vorgebrachten Aktivitäten in Äthiopien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Beschwerdeführers abklären zu müssen. Zusammenfassend ist festzustellen, dass die geltend gemachten Nachfluchtgründe nicht geeignet sind, eine flüchtlingsrechtlich relevante Verfolgungsfurcht zu begründen, weshalb die Beschwerdeführerin nicht als Flüchtling anerkannt werden kann. An dieser Einschätzung vermögen weder der Hinweis auf die Praxis der Vorinstanz in angeblich vergleichbaren Fällen noch die weiteren Ausführungen in den Eingaben etwas zu ändern, weshalb darauf verzichtet werden kann, auf diese weitergehend einzugehen. Unter Berücksichtigung der gesamten Umstände folgt, dass die Beschwerdeführerin keine Gründe nach Art. 3 AsylG nach­weisen oder glaubhaft machen konnte.</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erwähnten Wegweisungsvollzugshindernisse sind alternativer Natur. Sobald eines von ihnen erfüllt ist, ist der Vollzug der Wegweisung als undurchführbar zu betrachten und die weitere Anwesenheit in der Schweiz gemäss den Bestimmungen über die vorläufige Aufnahme zu regeln (vgl. BVGE 2009/51 E. 5.4). Die nachfolgenden Erwägungen befassen sich mit dem Aspekt der Unzumutbarkeit des Wegweisungsvollzugs. 6.3.1. Das BFM stützte die Anordnung des Wegweisungsvollzugs in seinem Entscheid vom 12. November 2008 auf Art. 14a des Bundesgesetzes vom 26. März 1931 über Aufenthalt und Niederlassung der Ausländer (ANAG, BS 1 121). Dieses Gesetz wurde jedoch bereits per 31. Dezember 2007 ausser Kraft gesetzt. An dessen Stelle trat per 1. Januar 2008 das Bundesgesetz vom 16. Dezember 2005 über die Ausländerinnen und Ausländer (AuG, SR 142.20). Gemäss der Übergangsbestimmung von Art. 121 AsylG gilt für im Zeitpunkt des Inkrafttretens des Asylgesetzes hängige Asyl- und Wegweisungsverfahren sodann das neue Recht, dies im Gegensatz zu den Ende 2007 hängigen ausländerrechtlichen Gesuchen, für welche auch nach Inkrafttreten des AuG das bisherige Recht, also das ANAG, anwendbar bleibt (vgl. die Übergangsbestimmungen von Art. 126 AuG). Das vorinstanzliche Anführen der nicht mehr gültigen Bestimmung von Art. 14a Abs. 4 ANAG im angefochtenen Entscheid vom 12. November 2008 im Rahmen der Prüfung des Wegweisungsvollzugs erfolgte demnach zu Unrecht. Richtigerweise hätte das BFM die Anordnung des Wegweisungsvollzuges gestützt auf Art. 44 Abs. 2 AsylG (in der Fassung gemäss Anhang Ziffer II 1 des AuG, in Kraft ebenfalls seit dem 1. Januar 2008) verfügen müssen. Dieser Artikel verweist darauf, dass das Anwesenheitsverhältnis nach den gesetzlichen Bestimmungen über die vorläufige Aufnahme nach dem AuG - vorab Art. 83 AuG - zu regeln ist, falls der Vollzug der Wegweisung nicht zulässig, nicht zumutbar oder nicht möglich ist. Nachdem der vorliegend interessierende Art. 83 Abs. 4 AuG inhaltlich nur eine Konkretisierung von Art. 14a Abs. 4 ANAG im Sinne einer Aufzählung konkreter Gefahren darstellt, ist der Beschwerdeführerin durch das bausteinmässige Anführen einer veralteten Norm kein Nachteil erwachsen. Eine Kassation als Folge dieses Fehlers erschiene daher nicht als gerechtfertigt. 6.3.2.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Vorinstanz führte in ihrem Entscheid zur Zumutbarkeit des Wegweisungsvollzuges an, in Äthiopien herrsche heute weder Krieg, Bürgerkrieg noch eine Situation allgemeiner Gewalt. Auch sprächen keine individuellen Gründe gegen die Zumutbarkeit des Wegweisungsvollzugs, sei die Beschwerdeführerin doch amharischer Muttersprache und habe sie ihr ganzes Leben in Addis Abeba verbracht. 6.3.3. Zunächst ist zur allgemeinen Lage in Äthiopien zu bemerken, dass in Äthiopien in der Tat weder Krieg, Bürgerkrieg noch eine Situation allgemeiner Gewalt herrscht. Hingegen ist das Land von immer wiederkehrenden ethnischen Unruhen geprägt. Auch hat sich die Lage im Grenzgebiet zu Eritrea seit 2008 zugespitzt. Die Truppen Äthiopiens und Eritreas stehen sich seit dem Abzug der United Nations Mission in Ethiopia and Eritrea (UNMEE) direkt gegenüber und ein Wiederaufflammen des Konfliktes ist allgegenwärtig. Eine Lösung der Grenzproblematik und eine Normalisierung zwischen den beiden Staaten ist nach wie vor nicht in Sicht. Allgemein ist die Sicherheitslage in Äthiopien labil. Addis Abeba und eine Reihe von Provinzstädten haben in den letzten Jahren vermehrt Bombenanschläge zu verzeichnen, die sowohl militärische als auch zivile Opfer gefordert haben (vgl. zur dargestellten Lage: Peter K. Meyer, SFH, Äthiopien, Update: Aktuelle Entwicklungen bis Juni 2009, Bern, 11. Juni 2009, S. 6 ff.; Urteile des Bundesverwaltungsgerichts E-1724/2007 vom 5. Mai 2011 und E-5432/2006 vom 13. Januar 2011). 6.3.4. Äthiopien gilt sodann als eines der zehn ärmsten Länder der Welt. Die Lebensumstände für den Grossteil der am oder unter dem Existenzminimum lebenden Bevölkerung in jeder Hinsicht (Einkommen, Ernährungssicherung, Gesundheit, Bildung, Wohnraumversorgung) sind extrem prekär. Im Frühling 2008 kam es im Osten/Südosten des Landes zu einer Dürre, in deren Folge Hunderttausende von Nutztieren verendeten und die eine Hungersnot in der Bevölkerung auslöste. Daneben führen sintflutartige Regenfälle immer wieder zu massiven Zerstörungen und Opferzahlen sowie Hundertausenden von intern Vertriebenen.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Jahre (teilweise über 30%)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Der Gesundheitszustand der Bevölkerung in Äthiopien ist sehr schlecht. Die Bevölkerung leidet landesweit an verschiedenen, das Leben bedrohenden Krankheiten wie Malaria, Tuberkulose und anderen Infektionskrankheiten, die insbesondere durch verunreinigte Nahrungsmittel übertragen werden. Grosse Teile der ländlichen Gebiete haben bis heute keine Gesundheitseinrichtungen. Was die sozioökonomische Situation von alleinstehenden Frauen in Äthiopien betrifft, ist sodann festzustellen, dass sich diese überaus schlecht präsentiert. Die Arbeitslosigkeit von Frauen in Addis Abeba wird auf 40 bis 55% geschätzt.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http:ethiopia.unfpa.org/drive/Gender.pdf, zuletzt abgerufen am 10. Mai 2011). Ohne diese Voraussetzungen bleiben Frauen oft nur Arbeiten, welche gesundheitliche Risiken bergen, so beispielsweise in der Prostitution oder in Haushalten, wo sie regelmässig verschiedenen Formen der Gewalt, auch sexueller, ausgesetzt sind (vgl. Alexandra Geiser, SFH, Äthiopien: Rückkehr einer jungen alleinstehenden Frau, Bern, 13. Oktober 2009). Zwar hat Äthiopien in den letzten Jahren einen wirtschaftlichen Boom mit zeitweilig zweistelligen Wachstumsraten zu verzeichnen. Profitiert vom Boom hat bisher jedoch vor allem die urbane Mittelschicht. Auch wenn Addis Abeba bessere Arbeits- und Einkommensmöglichkeiten bietet als andere Städte oder ländliche Regionen, wird durch die grosse Arbeitsmigration diese Möglichkeit wieder relativiert. Arbeitsplätze bleiben für wenig qualifizierte Rückkehrer auch in städtischen Gebieten rar. Auf eine Arbeitsstelle, für die nur eine niedrige Qualifikation erforderlich sei, kommen zum Teil mehrere Hundert Bewerberinnen. Dementsprechend niedrig fällt das Gehalt aus. Allein die starke Inflation der letzten Jahre (im Jahr 2008 stiegen beispielsweise die Preise für Lebensmittel um 60 Prozent) hat sodann eine Mehrheit der Bevölkerung in existenzielle Nöte gebracht hat (vgl. Peter K. Meyer, SFH, a.a.O., S. 18 ff.).Näher zu betrachten ist nebst der wirtschaftlichen Perspektive auch die gesellschaftliche Akzeptanz alleinstehender Frauen und insbesondere von Rückkehrerinnen. So ist es für alleinstehende und zurückkehrende Frauen schwer, sozialen Anschluss zu finden, da nicht verheiratete und allein 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seien. Wird eine alleinstehende Frau Opfer sexueller Gewalt, wird ihr die Schuld gegeben (vgl. Österreichisches Rotes Kreuz, ACCORD, Austrian Centre for Country of Origin und Asylum Research and Documentation, Reisebericht Äthiopien, Dezember 2004). 6.3.5. Den Akten ist nicht zu entnehmen, dass sich die Rückkehrperspektive für die heute (...)-jährige, unverheiratete Beschwerdeführerin anders als beschrieben darstellen würde. Die Beschwerdeführerin weist zwar eine (...)-jährige Schulbildung aus, hingegen hat sie keinen Schulabschluss vorzuweisen. Nach der Schulzeit hat sie eigenen Angaben zufolge im [Geschäft] ihres Vaters gearbeitet. Laut ihrem ersten Asylgesuch und ihren Beteuerungen in den nachfolgenden Verfahren ist es wegen einer dem muslimischen, heute (...)-jährigen Vater nicht genehmen Liebesbeziehung der Beschwerdeführerin mit einem Christen zum Bruch mit der Familie gekommen. Eine Durchsicht der Akten bringt nebst widersprüchlichen Punkten eine hinsichtlich der Schwierigkeiten mit der Familie von Realkennzeichen geprägte Schilderung zu Tage (vgl. A1/8, S. 4 f., A8/16, S. 8), welche den Abbruch der Beziehungen als plausibel erscheinen lässt. Die Beschwerdeführerin stammt zwar von einer Familie ab, welche [ein Geschäft] betrieben und welche sie in diesem Bereich auch beschäftigt hat. Angesichts des Zerwürfnisses mit ihrer Familie kann dieser Umstand bei der Einschätzung der Wiedereingliederungschancen jedoch nicht zu ihren Gunsten veranschlagt werden. Vielmehr ist vom Fehlen eines familiären Netzes und damit auch der Rückgriffsmöglichkeit auf die frühere Tätigkeit im elterlichen Geschäft auszugehen. In Anbetracht des Fehlens eines Schulabschlusses, der vorgängigen Ausführungen zur prekären Situation auf dem Arbeitsmarkt sowie der bereits achtjährigen Landesabwesenheit dürfte auch ein anderweitiger Einstieg in die Berufswelt äusserst fraglich sein. Angesichts des massiven Mangels an Arbeitsplätzen dürften sodann auch ihre in der Schweiz in einem [Betrieb] erworbenen Fähigkeiten bei der Stellensuche im städtischen Addis Abeba wenig hilfreich sein; allenfalls vermöchten ihre beruflichen Erfahrungen zu einer mit Ausbeutung verbundenen, das Existenzminimum oft nicht deckenden Anstellung als Dienstmädchen/Haushalthilfe zu führen. Aufgrund der beschriebenen fehlenden gesellschaftlichen Akzeptanz alleinstehender Frauen dürfte es für die Beschwerdeführerin ohne soziales Netz überdies auch kaum möglich sein, in Addis Abeba eine Wohnung zu finden. Ob dieser Perspektivelosigkeit erachtet das Bundesverwaltungsgericht den Wegweisungsvollzug der Beschwerdeführerin nach Äthiopien als nicht zumutbar.</w:t>
      </w:r>
    </w:p>
    <w:p>
      <w:r>
        <w:rPr>
          <w:b/>
        </w:rPr>
        <w:t>E. 6.4</w:t>
      </w:r>
    </w:p>
    <w:p>
      <w:r>
        <w:t>Aus den Akten gehen keine Hinweise auf allfällige Ausschlussgründe von der vorläufigen Aufnahme im Sinne von Art. 83 Abs. 7 AuG hervor. Die Voraussetzungen für die Gewährung einer vorläufigen Aufnahme sind demnach erfüllt.</w:t>
      </w:r>
    </w:p>
    <w:p>
      <w:r>
        <w:rPr>
          <w:b/>
        </w:rPr>
        <w:t>E. 7</w:t>
      </w:r>
    </w:p>
    <w:p>
      <w:r>
        <w:t>Aus diesen Erwägungen ergibt sich, dass die angefochtene Verfügung hinsichtlich des angeordneten Wegweisungsvollzugs Bundesrecht verletzt. Die Beschwerde ist nach dem Gesagten im Vollzugspunkt gutzuheissen. Das BFM ist anzuweisen, die Beschwerdeführerin wegen Unzumutbarkeit des Wegweisungsvollzugs vorläufig aufzunehmen.</w:t>
      </w:r>
    </w:p>
    <w:p>
      <w:r>
        <w:rPr>
          <w:b/>
        </w:rPr>
        <w:t>E. 8</w:t>
      </w:r>
    </w:p>
    <w:p>
      <w:r>
        <w:t>Bei diesem Ausgang des Verfahrens sind nur reduzierte Kosten aufzuerlegen. Diese werden auf Fr. 300.-- bestimmt. Dem Gesuch um Gewährung der unentgeltlichen Prozessführung gemäss Art. 65 Abs. 1 VwVG kann heute nicht mehr entsprochen werden (vgl. Instruktionsverfügung vom 2. Februar 2009), da aufgrund der im Juli 2009 aufgenommenen Berufstätigkeit der Beschwerdeführerin heute nicht mehr von deren Bedürftigkeit ausgegangen werden kann. Nachdem die Beschwerdeführerin im Beschwerdeverfahren vertreten war, sind ihr notwendige und verhältnismässig hohe Kosten entstanden (vgl. Art. 64 Abs. 1 VwVG). Der Rechtsvertreter weist in seiner Kostennote vom 30. Mai 2011 einen Aufwand von 5.75 Stunden zu einem Stundenansatz von Fr. 200.-- sowie Auslagen von Fr. 21.-- aus. Dieser Betrag ist tarifkonform und erscheint angemessen; angesichts des nur teilweisen Obsiegens ist die Parteientschädigung indessen um die Hälfte zu reduzieren. Somit ist der Beschwerdeführerin für das teilweise Obsiegen zu Lasten des BFM eine Parteientschädigung in der Höhe von Fr. 630.--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