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E-8043/2016 vom 9. Mai 2017</w:t>
      </w:r>
    </w:p>
    <w:p>
      <w:r>
        <w:t>Bundesverwaltungsgericht, 2017-05-09, DE</w:t>
      </w:r>
    </w:p>
    <w:p>
      <w:r>
        <w:rPr>
          <w:b/>
        </w:rPr>
        <w:t xml:space="preserve">Quelle: </w:t>
      </w:r>
      <w:r>
        <w:t>https://mcp.opencaselaw.ch/entscheid/bvger_E-8043_2016</w:t>
      </w:r>
    </w:p>
    <w:p>
      <w:r>
        <w:t>FR: TAF E-8043/2016 du 9 mai 2017</w:t>
      </w:r>
    </w:p>
    <w:p>
      <w:r>
        <w:t>IT: TAF E-8043/2016 del 9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mit Ausnahme der folgenden Erläuterung einzutreten. Hinsichtlich des Eventualantrags auf Feststellung der Unzulässigkeit des Wegweisungsvollzugs und der Anordnung der vorläufigen Aufnahme sind die Beschwerdeführenden nicht beschwert, zumal die Vorinstanz bereits zufolge Unzumutbarkeit des Wegweisungsvollzugs die vorläufige Aufnah-me angeordnet hat. Nach konstanter Praxis gilt das Alternativitätsverhältnis der Voraussetzungen zur Gewährung der vorläufigen Aufnahme (vgl. BVGE 2009/51 E. 5.4).</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 instanz die Vorbringen der Beschwerdeführenden als den Anforderungen an die Glaubhaftigkeit gemäss Art. 7 AsylG nicht genügend, weshalb sie die Flüchtlingseigenschaft nicht erfüllen würden und ihre Asylgesuche abzulehnen seien. Aufgrund des Stellenwertes der Familie bezüglich Heirat in Afghanistan vermöchten die Ausführungen des Beschwerdeführers, sich bei der Heirat mit der Beschwerdeführerin keine Gedanken über etwaige Folgen für sich respektive seine Familie gemacht zu haben, nicht zu überzeugen. Es sei zudem davon auszugehen, dass er bereits zum Zeitpunkt der Heirat mit der Beschwerdeführerin der Tochter von I._______ versprochen gewesen sei. Unstimmigkeiten gebe es auch in den Angaben zu den Umständen der Heirat. Zweifelhaft sei sodann, weshalb der Beschwerdeführer trotz der zu erwartenden Schwierigkeiten mit I._______ nach Afghanistan zurückgekehrt sei und seine Ehefrau dort wiederholt alleine zurückgelassen habe. Unklar sei, zu welchem Zeitpunkt die Tochter der Beschwerdeführenden der Familie von I._______ versprochen worden sei. Überdies sei nicht nachvollziehbar, weshalb sich die Probleme mit I._______ nicht mit einem Urteil der Dorfältesten habe lösen lassen beziehungsweise der ungelöste Konflikt jahrelang keine Konsequenzen nach sich gezogen habe. Die vorgebrachten Verfolgungsvorbringen im Zusammenhang mit H._______ seien bezüglich des Grunds für die Rekrutierung widersprüchlich und nicht asylrelevant. Der Beschwerdeführer habe zuletzt zwei Jahre vor der Ausreise via Mittelsmänner in Kontakt zu H._______ gestanden; persönlich habe er zu H._______ keinen Kontakt gehabt. Durch die angesehene Position des Vaters als Dorfältester und die gute Beziehung zum Mullah sei der Beschwerdeführer vor H._______ geschützt gewesen.</w:t>
      </w:r>
    </w:p>
    <w:p>
      <w:r>
        <w:rPr>
          <w:b/>
        </w:rPr>
        <w:t>E. 5.2</w:t>
      </w:r>
    </w:p>
    <w:p>
      <w:r>
        <w:t>In ihrer Beschwerdeschrift bekräftigen die Beschwerdeführenden den bisherigen Sachverhalt unter Bezugnahme auf die von der Vorinstanz geltend gemachten Widersprüche. Sie machen geltend, sie hätten eigentlich nicht geheiratet, sondern seien nur nach religiösen Vorschriften getraut worden. Dies hätten sie wegen der Verwandten und Eltern des Beschwerdeführers jeweils wiederholen müssen, so dass alle angegebenen Orte der Heirat/Trauung korrekt seien. Sie seien bei der ersten Trauung sehr jung gewesen und hätten nie gedacht, dass ihr Ungehorsam ihren Eltern gegenüber und das Nichteinhalten der Verlobungsversprechen solch schwerwiegende Konsequenzen mit sich bringen würden. Die Beschwerdeführerin habe seit der Flucht aus Shiraz keinen Kontakt mehr mit ihren Eltern gehabt. Der Beschwerdeführer und seine Familie hätten keine andere Alternative gehabt, als sich in die Obhut des Vaters zu bringen. Dieser habe als Dorfvorsteher einen gewissen Ruf, Einfluss und Macht im Dorf und der Umgebung besessen. Als Familienvorsteher habe sein Vater seine Enkelin I._______ versprechen können, ohne den Beschwerdeführer um Erlaubnis bitten zu müssen. Deshalb hätten die Beschwerdeführenden nur durch Zufall von der Verlobung ihrer Tochter erfahren. Aufgrund der drohenden Zwangsverheiratung der Tochter hätten sie keine andere Wahl gehabt, als ins Ausland zu fliehen. Sodann habe sich der Beschwerdeführer trotz mehrmaliger Aufforderungen des Kommandanten H._______ dessen Truppen nicht angeschlossen, da er genau gewusst habe, dass dieser von I._______ angestiftet worden sei, ihn (Beschwerdeführer) in den Bergen umzubringen und dies als Sterben im Krieg darzustellen. Bei einer Rückkehr nach Afghanistan würden den Beschwerdeführenden ernsthafte Nachteile und eine unmenschliche Behandlung und somit eine flüchtlingsrelevante Verfolgung drohen, weshalb ihre Flüchtlingseigenschaft anzuerkennen sei.</w:t>
      </w:r>
    </w:p>
    <w:p>
      <w:r>
        <w:rPr>
          <w:b/>
        </w:rPr>
        <w:t>E. 5.3</w:t>
      </w:r>
    </w:p>
    <w:p>
      <w:r>
        <w:t>In der Zwischenverfügung vom 19. Januar 2017 erwog die Instruktionsrichterin im Zusammenhang mit der festgestellten Aussichtslosigkeit der Beschwerde, "dass das SEM nach zutreffender Sachverhaltsfeststellung in seinen Erwägungen mit überzeugender Begründung und mittels umfassender Aktenabstützung zur Erkenntnis gelangt sein dürfte, die Vorbringen der Beschwerdeführenden würden den Anforderungen von Art. 7 AsylG an die Glaubhaftmachung eines asylbegründenden Sachverhalts nicht genügen, weshalb sie keinen Anspruch auf Zuerkennung der Flüchtlingseigenschaft und auf Gewährung des Asyls hätten, dass auf diese Erwägungen verwiesen werden kann und darin nach Prüfung der Akten kein Grund zur Beanstandung zu erblicken sein dürfte, dass der Inhalt der Beschwerde keine andere Betrachtungsweise aufdrängt, dass die Beschwerdeführenden den bisherigen Sachverhalt unter Bezugnahme auf die von der Vorinstanz geltend gemachten Widersprüche bekräftigen, diese jedoch nicht aufzulösen vermögen, dass der Einwand, die Beschwerdeführenden seien sich aufgrund ihres Alters der Konsequenzen einer Eheschliessung entgegen den Willen ihrer Eltern nicht bewusst gewesen, nicht zu überzeugen vermögen dürfte, zumal beide mit der afghanischen Tradition vertraut sind und der Beschwerdeführer zum Zeitpunkt der Eheschliessung bereits mehr als 20 Jahre alt gewesen ist, dass die Beschwerdeführenden ausführen, I._______ hätte seinen Ruf und denjenigen seiner Tochter erst nach dem Tod des Beschwerdeführers wieder herstellen können, weshalb eine Zwangsverheiratung der Tochter der Beschwerdeführenden zur Lösung dieses Konflikts als nicht plausibel erscheinen dürfte, dass selbst bei Annahme einer glaubhaft drohenden Zwangsheirat der Tochter der Beschwerdeführenden beziehungsweise Furcht der Beschwerdeführenden vor einer Blutfehde mit I._______ diese Vorbringen nicht als asylrelevant einzustufen sein dürften, da sie nicht an ein sogenanntes asylerhebliches Merkmal wie etwa die ethnische Zugehörigkeit, die politische Überzeugung oder die religiöse Grundentscheidung anknüpfen".</w:t>
      </w:r>
    </w:p>
    <w:p>
      <w:r>
        <w:rPr>
          <w:b/>
        </w:rPr>
        <w:t>E. 6.1</w:t>
      </w:r>
    </w:p>
    <w:p>
      <w:r>
        <w:t>Die Vorinstanz ist in ihren Erwägungen zur zutreffenden Erkenntnis gelangt, die Verfolgungsvorbringen der Beschwerdeführenden würden den Anforderungen von Art. 7 AsylG an die Glaubhaftigkeit nicht genügen, weshalb sie die Flüchtlingseigenschaft nicht erfüllen würden und ihre Asylgesuche abzulehnen seien. Auf die betreffenden Erwägungen der Vorinstanz gemäss angefochtener Verfügung ist zur Vermeidung von Wiederholungen zu verweisen; sie sind nicht zu beanstanden. Auch der Inhalt der Beschwerde führt zu keiner anderen Betrachtungsweise. Es kann diesbezüglich auf die oben zitierten Erwägungen gemäss Zwischenverfügung vom 19. Januar 2017 verwiesen werden. Sodann vermochte angeblich die Fehde zwischen der Familie des Beschwerdeführers und I._______ nur durch den Tod des Beschwerdeführers beseitigt werden. Dennoch lebten die Beschwerdeführenden nach ihrer Hochzeit mehrere Jahre in Afghanistan, ohne von I._______ behelligt worden zu sein. Um den Beschwerdeführer zu beseitigen, habe I._______ sodann H._______ beauftragt, den Beschwerdeführer im Jihad sterben zu lassen. Der Beschwerdeführer hatte zuletzt zwei Jahre vor seiner Ausreise via Mittelsmänner mit H._______ Kontakt. Es fehlt diesbezüglich somit an einer zeitlichen Kausalität zwischen der geltend gemachten Verfolgung und der Flucht. In einer Gesamtwürdigung vermögen die geltend gemachte Furcht vor einer Blutrache, der Einzug in den Jihad und die Zwangsverheiratung der Tochter nicht zu überzeugen.</w:t>
      </w:r>
    </w:p>
    <w:p>
      <w:r>
        <w:rPr>
          <w:b/>
        </w:rPr>
        <w:t>E. 6.2</w:t>
      </w:r>
    </w:p>
    <w:p>
      <w:r>
        <w:t>Zusammenfassend ergibt sich, dass die Vorinstanz zur Recht die Flüchtlingseigenschaft der Beschwerdeführenden verneint und ihre Asylgesuche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Inhalt der Beschwerde näher einzugehen. Die Beschwerde ist abzuweisen, soweit darauf einzutreten ist.</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Das Bundesverwaltungsgericht wies das Gesuch um Gewährung der unentgeltlichen Rechtspflege mit Zwischenverfügung vom 19. Januar 2017 ab. Der am 30. Januar 2017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