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E-8032/2016 vom 18. August 2017</w:t>
      </w:r>
    </w:p>
    <w:p>
      <w:r>
        <w:t>Bundesverwaltungsgericht, 2017-08-18, FR</w:t>
      </w:r>
    </w:p>
    <w:p>
      <w:r>
        <w:rPr>
          <w:b/>
        </w:rPr>
        <w:t xml:space="preserve">Quelle: </w:t>
      </w:r>
      <w:r>
        <w:t>https://mcp.opencaselaw.ch/entscheid/bvger_E-8032_2016</w:t>
      </w:r>
    </w:p>
    <w:p>
      <w:r>
        <w:t>FR: TAF E-8032/2016 du 18 août 2017</w:t>
      </w:r>
    </w:p>
    <w:p>
      <w:r>
        <w:t>IT: TAF E-8032/2016 del 18 agosto 2017</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LTF), exception non réalisée en l'espèce.</w:t>
      </w:r>
    </w:p>
    <w:p>
      <w:r>
        <w:rPr>
          <w:b/>
        </w:rPr>
        <w:t>E. 1.3</w:t>
      </w:r>
    </w:p>
    <w:p>
      <w:r>
        <w:t>Le recourant a qualité pour recourir. Présenté dans la forme et dans le délai prescrits par la loi, le recours est recevable (cf. art. 48 et 52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Conformément à la jurisprudence du Tribunal, le caractère tardif d'éléments tus lors de l'audition sommaire au centre d'enregistrement, mais invoqués plus tard lors de l'audition sur les motifs d'asile, peut être retenu pour mettre en doute la vraisemblance des motifs d'asile allégués. Ce principe vaut a fortiori pour des allégués présentés uniquement au stade du recours. Dans des circonstances particulières, le caractère tardif d'allégués ne peut être retenu au détriment du requérant. Tel est le cas, par exemple, des déclarations de victimes de graves traumatismes, qui éprouvent de la difficulté à s'exprimer sur les événements vécus, ou encore de personnes provenant de milieux dans lesquels le silence est la règle (cf. arrêt du Tribunal D-7332/2009 du 3 septembre 2012 consid. 3.3 et jurisprudence citée).</w:t>
      </w:r>
    </w:p>
    <w:p>
      <w:r>
        <w:rPr>
          <w:b/>
        </w:rPr>
        <w:t>E. 3.2</w:t>
      </w:r>
    </w:p>
    <w:p>
      <w:r>
        <w:t>Dans le cas d'espèce, force est de constater que l'homosexualité de l'intéressé a été invoquée de manière tardive, au stade du recours, de sorte que la crédibilité de l'intéressé se trouve sérieusement entachée. Lors de ses auditions, le recourant n'a, à aucun moment, indiqué être homosexuel, expliquant uniquement avoir été menacé du fait de sa consommation d'alcool. Les explications justifiant la tardiveté de ses allégations, à savoir le fait que, dans sa culture, il est difficile de parler d'homosexualité, ne sont ici pas convaincantes. En effet, il aurait été loisible au recourant de s'exprimer spontanément, par écrit, avant la décision du SEM afin de revenir sur les déclarations qu'il avait faites lors des auditions. Ses allégations, au stade du recours, sont par ailleurs particulièrement vagues et peu circonstanciées. A titre d'exemple, il ne cite pas le nom du jeune homme duquel il serait tombé amoureux et ne donne aucune indication temporelle relative à cette prétendue relation. Il n'est ni précis ni concret sur d'éventuels préjudices qu'il aurait craint de subir en raison de sa prétendue orientation sexuelle. Il fait état, de manière abstraite, de menaces provenant de son frère, plus généralement de sa famille et de celle de son prétendu compagnon. Ses propos ne sont cependant en rien étayés. Dans ces conditions, il apparait que les nouveaux motifs invoqués au stade du recours l'ont été pour les besoins de la cause et ne correspondent pas à la réalité.</w:t>
      </w:r>
    </w:p>
    <w:p>
      <w:r>
        <w:rPr>
          <w:b/>
        </w:rPr>
        <w:t>E. 3.3</w:t>
      </w:r>
    </w:p>
    <w:p>
      <w:r>
        <w:t>Partant, la décision du SEM doit être confirmée. Il s'ensuit que le recours, en tant qu'il conteste le refus de l'asile, doit être rejeté.</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Si ces conditions ne sont pas réunies, l'admission provisoire doit être prononcée. Celle-ci est réglée par l'art. 84 LEtr (RS 142.20).</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L'exécution du renvoi ne contrevient pas au principe de non-refoulement de l'art. 5 LAsi. Comme exposé plus haut, le recourant n'a pas rendu crédible qu'en cas de retour dans son pays d'origine, il serait exposé à de sérieux préjudices au sens de l'art. 3 LAsi et ne s'est, en conséquence, pas vu reconnaître la qualité de réfugié.</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 En l'occurrence, le Tribunal estime, pour les mêmes motifs que ceux exposés ci-dessus, que le recourant n'a pas démontré qu'il serait exposé en cas de retour dans son pays d'origine à des traitements prohibés. Au vu de ses déclarations, vagues et fluctuantes, mais également de la situation dans sa région d'origine, il n'a pas rendu crédible un risque tel que défini ci-dessus.</w:t>
      </w:r>
    </w:p>
    <w:p>
      <w:r>
        <w:rPr>
          <w:b/>
        </w:rPr>
        <w:t>E. 6.5</w:t>
      </w:r>
    </w:p>
    <w:p>
      <w:r>
        <w:t>Dès lors, l'exécution du renvoi du recourant sous forme de refoulement ne transgresse aucun engagement de la Suisse relevant du droit international, de sorte qu'elle s'avère licite (art. 44 LAsi et art.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ATAF 2011/50 consid. 8.1 8.3 et jurisp. cit.).</w:t>
      </w:r>
    </w:p>
    <w:p>
      <w:r>
        <w:rPr>
          <w:b/>
        </w:rPr>
        <w:t>E. 7.2</w:t>
      </w:r>
    </w:p>
    <w:p>
      <w:r>
        <w:t>Dans sa jurisprudence publiée, le Tribunal a distingué la situation régnant dans les trois provinces kurdes du nord, Dohuk, Erbil et Suleymaniya, de celle du reste de l'Irak, et estimé que l'exécution de renvoi pouvait raisonnablement y être exigée, pour autant que le requérant soit originaire de l'une de ces provinces ou qu'il y ait vécu pendant une longue période et qu'il y dispose d'un réseau social (cf. ATAF 2008/5, consid. 7.5, en particulier consid. 7.5.8). Il a confirmé cette jurisprudence dans un arrêt de référence E-3737/2015 du 14 décembre 2015 (consid. 7.4.2 et 7.4.5), dans lequel il a retenu qu'en dépit des affrontements opposant les combattants de DAECH et les peshmergas en Irak, l'exécution du renvoi demeure en principe exigible pour les hommes jeunes, d'ethnie kurde, en bonne santé, originaires des provinces de Dohuk, d'Erbil, de Suleymaniya et de la nouvelle province de Halabja ou y ayant vécu durant une longue période et y disposant d'un réseau social (famille, parenté ou amis) ou de liens avec les partis dominants.</w:t>
      </w:r>
    </w:p>
    <w:p>
      <w:r>
        <w:rPr>
          <w:b/>
        </w:rPr>
        <w:t>E. 7.3</w:t>
      </w:r>
    </w:p>
    <w:p>
      <w:r>
        <w:t>En l'espèce, le dossier ne contient aucun élément dont on pourrait déduire que l'exécution du renvoi impliquerait une mise en danger concrète du recourant. A cet égard, le Tribunal relève que celui-ci a quasiment toujours vécu à Suleymaniya, qu'il y dispose d'un réseau familial et social, qu'il est jeune, d'ethnie kurde et n'a pas allégué de problème de santé particulier.</w:t>
      </w:r>
    </w:p>
    <w:p>
      <w:r>
        <w:rPr>
          <w:b/>
        </w:rPr>
        <w:t>E. 7.4</w:t>
      </w:r>
    </w:p>
    <w:p>
      <w:r>
        <w:t>Pour ces motifs, l'exécution du renvoi doit être considérée comme raisonnablement exigible.</w:t>
      </w:r>
    </w:p>
    <w:p>
      <w:r>
        <w:rPr>
          <w:b/>
        </w:rPr>
        <w:t>E. 8</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9</w:t>
      </w:r>
    </w:p>
    <w:p>
      <w:r>
        <w:t>Le recours s'avérant manifestement infondé, il est rejeté dans une procédure à juge unique, avec l'approbation d'un second juge (cf. art. 111 let. e LAsi). Il est dès lors renoncé à un échange d'écritures, le présent arrêt n'étant motivé que sommairement (cf. art. 111a al. 1 et 2 LAsi).</w:t>
      </w:r>
    </w:p>
    <w:p>
      <w:r>
        <w:rPr>
          <w:b/>
        </w:rPr>
        <w:t>E. 10</w:t>
      </w:r>
    </w:p>
    <w:p>
      <w:r>
        <w:t>Au vu de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