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E-802/2010 vom 14. Mai 2010</w:t>
      </w:r>
    </w:p>
    <w:p>
      <w:r>
        <w:t>Bundesverwaltungsgericht, 2010-05-14, DE</w:t>
      </w:r>
    </w:p>
    <w:p>
      <w:r>
        <w:rPr>
          <w:b/>
        </w:rPr>
        <w:t xml:space="preserve">Quelle: </w:t>
      </w:r>
      <w:r>
        <w:t>https://mcp.opencaselaw.ch/entscheid/bvger_E-802_2010</w:t>
      </w:r>
    </w:p>
    <w:p>
      <w:r>
        <w:t>FR: TAF E-802/2010 du 14 mai 2010</w:t>
      </w:r>
    </w:p>
    <w:p>
      <w:r>
        <w:t>IT: TAF E-802/2010 del 14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105 AsylG, Art. 37 VGG i.V.m. Art. 48 Abs. 1 und Art. 52 VwVG). Nachdem der Kostenvorschuss fristgerecht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würdigte in ihrer Verfügung vom 8. Januar 2010 die Asylvorbringen des Beschwerdeführers als unglaubhaft. Zur Begründung ihrer Verfügung führte sie aus, die vom Beschwerdeführer zu Protokoll gegebenen Aussagen betreffend angeblicher Aktivitäten für die PKK und die diesbezügliche polizeiliche Suche nach ihm sowie bezüglich seiner Involvierung in eine gewalttätige Auseinandersetzung anlässlich der Geburtstagsfeier zu Ehren von A. Öcalan bzw. die darauf folgende polizeiliche Registrierung seien in keiner Weise substantiiert, lebensnah und überzeugend geschildert worden. Ausserdem habe der Beschwerdeführer seine Angaben zum geltend gemachten Verkauf der verbotenen Zeitschrift, zu seiner angeblich schon viele Jahre währenden Beziehung zur PKK und zu seiner vorgebrachten Motivation für diese verbotenen Aktivitäten überaus allgemeingültig bzw. vage gehalten, so dass sie nicht nachvollziehbar seien. Im Weiteren argumentierte das Bundesamt, dass der Beschwerdeführer auch auf wiederholte Nachfrage keine detaillierten und realitätsnahen Angaben diesbezüglich habe machen können, weshalb geschlossen werden müsse, dass er dieses angebliche Engagement für die PKK nie geleistet habe und er von der Polizei auch deswegen nicht gesucht werde. Somit sei gemäss Auffassung des BFM den geäusserten Bedenken des Beschwerdeführers, er könne aufgrund der angeblichen, politischen Aktivitäten für die PKK unmöglich Militärdienst in der Türkei leisten, da er mit massivsten Übergriffen rechnen müsste, aufgrund der oben dargelegten Unglaubhaftigkeit seines politischen Engagements jegliche Grundlage entzogen. Zudem habe der Beschwerdeführer bezüglich des Militärdienstes widersprüchliche Angaben gemacht, die offensichtlich nur den Schluss zuliessen, dass der Beschwerdeführer einfach nicht gewillt sei, den vom Staate Türkei geforderten Militärdienst zu leisten. Im Weiteren wies das Bundesamt auch auf die fehlenden Asylrelevanz der Vorbringen des Beschwerdeführers hin. Insbesondere hielt es fest, bei der vom Beschwerdeführer erwähnten allgemeinen Diskriminierung der Kurden in der Türkei bezüglich Sprache, Kultur, Stellenvergabe sowie den gehegten Befürchtungen, als Kurde in der türkischen Armee Schikanen ausgesetzt zu werden, handle es sich in ihrer Intensität nicht um asylrelevante Benachteiligungen im Sinne des Asylgesetzes.</w:t>
      </w:r>
    </w:p>
    <w:p>
      <w:r>
        <w:rPr>
          <w:b/>
        </w:rPr>
        <w:t>E. 5.2</w:t>
      </w:r>
    </w:p>
    <w:p>
      <w:r>
        <w:t>Der Beschwerdeführer wendet in seiner Rechtsmittelschrift sinngemäss ein, dass er sich in seinen Ausführungen nur deswegen so kurz gehalten habe, weil er nicht habe übertreiben wollen. Im Übrigen beschränkt sich die Rechtsmitteleingabe im Wesentlichen darauf, den bereits ausgeführten Sachverhalt lediglich zu wiederholen.</w:t>
      </w:r>
    </w:p>
    <w:p>
      <w:r>
        <w:rPr>
          <w:b/>
        </w:rPr>
        <w:t>E. 5.3</w:t>
      </w:r>
    </w:p>
    <w:p>
      <w:r>
        <w:t>Nach Prüfung der Aktenlage und der Vorbringen des Beschwerdeführers gelangt das Gericht in Übereinstimmung mit dem Bundesamt zum Schluss, dass aufgrund der sehr vagen und oberflächlichen Schilderungen betreffend den Verkauf der von ihm selber nie gelesenen kurdischen Zeitschriften (A9 S. 11, 12), der offenkundigen Unwissenheit des Beschwerdeführers über die Belange der PKK und der Tatsache, dass er trotz wiederholtem Nachfragen keine Motivation für sein angebliches Engagement für die kurdische Sache ausser, dass er Kurde und kurdischer Muttersprache sei (vgl. A9 S. 12), angeben konnte, die Vorbringen des Beschwerdeführers als unglaubhaft zu erachten sind. Ebenfalls erscheinen die Angaben betreffend polizeilicher Suche nach ihm aufgrund einer verbotenen Öcalan-Demonstration im April 2009 mit gewaltsamer Auseinadersetzung mit der Polizei wegen völlig realitätsfremden und unsubstantiierten Schilderungen als unglaubhaft, da er zwar einerseits die polizeiliche Suche damit begründet, man habe an den Steinen, mit denen er an der Kundgebung geworfen habe, seine Fingerabdrücke gefunden und ihn daher registriert, andererseits jedoch nicht erklären kann, wie die Polizei seine Fingerabdrücke hätte feststellen können,da sie ja keine Vergleichsabdrücke von ihm gehabt hätte. Schliesslich ist auch das nicht substanziierte und realitätsfern geschilderte Ereignis, wonach sein Freund C_______ festgenommen worden sei und ihn verraten habe, weshalb die Polizei nun wisse, dass er auch ein PKK-Anhänger sei, nicht glaubhaft, zumal er dies lediglich durch Dritte erfahren haben will und nicht überzeugend darlegen kann, auf welche Weise diese zur vorliegenden Information gelangt sind. Vor dem Hintergrund obiger Erwägungen gelangt das Gericht zum Ergebnis, dass die Ausführungen in der Rechtsmitteleingabe nicht zu überzeugen vermögen und daher zu keinem anderen Schluss als demjenigen des BFM führen. Die Vorinstanz hat somit zu Recht und mit zutreffender Begründung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Wie in der Beschwerdeschrift zwar richtig ausgeführt wird, gehen die türkischen Sicherheitskräfte weiterhin mit grosser Härte gegen Mitglieder kurdischer Parteien und Organisationen vor, die als separatistisch qualifiziert werden. Wie oben stehend jedoch dargelegt, hat der Beschwerdeführer nicht glaubhaft gemacht, dass er ein Mitglied einer solchen Organisation sei. Folglich kann von keiner konkreten Gefährdung des Beschwerdeführers ausgegangen werden. Auch die im Heimatstaat des Beschwerdeführers herrschende allgemeine politische Situation gibt keinen Anlass zur Annahme einer konkreten Gefährdung. In individueller Hinsicht ist ausschlaggebend, dass der junge und soweit aktenkundig gesunde Beschwerdeführer, welcher über eine achtjährige Schulbildung sowie Arbeitserfahrung verfügt, sich offensichtlich bei seiner Rückkehr in die Heimat auf ein soziales Beziehungsnetz abstützen kann.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7.7</w:t>
      </w:r>
    </w:p>
    <w:p>
      <w:r>
        <w:t>Insgesamt sind keine Gründe ersichtlich, die gegen die Möglichkeit, Zulässigkeit und Zumutbarkeit des Vollzugs der Wegweisung sprechen.</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am 11. März 2010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