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E-8029/2016 vom 6. Januar 2017</w:t>
      </w:r>
    </w:p>
    <w:p>
      <w:r>
        <w:t>Bundesverwaltungsgericht, 2017-01-06, DE</w:t>
      </w:r>
    </w:p>
    <w:p>
      <w:r>
        <w:rPr>
          <w:b/>
        </w:rPr>
        <w:t xml:space="preserve">Quelle: </w:t>
      </w:r>
      <w:r>
        <w:t>https://mcp.opencaselaw.ch/entscheid/bvger_E-8029_2016</w:t>
      </w:r>
    </w:p>
    <w:p>
      <w:r>
        <w:t>FR: TAF E-8029/2016 du 6 janvier 2017</w:t>
      </w:r>
    </w:p>
    <w:p>
      <w:r>
        <w:t>IT: TAF E-8029/2016 del 6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3.3</w:t>
      </w:r>
    </w:p>
    <w:p>
      <w:r>
        <w:t>Die Vorinstanz begründet ihre Verfügung im Asylpunkt mit der Unglaubhaftigkeit der Asylvorbringen des Beschwerdeführers. Das Bundesverwaltungsgericht teilt diese Einschätzung nach Durchsicht der Akten. In den zwei bereits abgeschlossenen Asylverfahren und im Verlaufe des vorliegenden Verfahrens hat der Beschwerdeführer sich derart offensichtlich widersprochen, dass unweigerlich der Eindruck eines erdachten Sachverhaltskonstrukts entsteht.</w:t>
      </w:r>
    </w:p>
    <w:p>
      <w:r>
        <w:rPr>
          <w:b/>
        </w:rPr>
        <w:t>E. 3.3.1</w:t>
      </w:r>
    </w:p>
    <w:p>
      <w:r>
        <w:t>Wie die Vorinstanz richtig anführt, hat der Beschwerdeführer in seinen drei Asylverfahren sich diametral widersprechende Angaben zu seiner Identität und zu seinen Familienangehörigen gemacht. Das erste Asylgesuch stellte er unter dem Namen C._______; damals behauptete er, seine Eltern seien verstorben und er sei ein Einzelkind (vgl. SEM-Akten, A4/11, F 3.01). Gemäss den Angaben im vorliegenden Verfahren verfügt er hingegen über mehrere Familienangehörige in Belarus (Eltern in Smolevichi, Schwester in Minsk, weitere Cousins und Cousinen; vgl. SEM-Akten, C13/20, F 16-20).</w:t>
      </w:r>
    </w:p>
    <w:p>
      <w:r>
        <w:rPr>
          <w:b/>
        </w:rPr>
        <w:t>E. 3.3.2</w:t>
      </w:r>
    </w:p>
    <w:p>
      <w:r>
        <w:t>Erheblich ins Gewicht fällt weiter, dass der Beschwerdeführer bereits im ersten Asylverfahren im Jahr 2013 davon berichtete, sein Haus sei vorsätzlich niedergebrannt worden und die weissrussischen Behörden hätten sich geweigert, eine Strafuntersuchung durchzuführen (vgl. SEM-Akten, A4/11, F 7.01). Diesen Sachverhalt macht er leicht modifiziert auch im vorliegenden Verfahren geltend, datiert ihn auf explizite Nachfrage hin jedoch auf den 23. Oktober 2015 (vgl. SEM-Akten, C13/20, F 49). Auf explizite Nachfrage hin gelang es ihm zudem nicht, diesen eklatanten Widerspruch zu erklären (vgl. SEM-Akten, C13/20, F 168-169).</w:t>
      </w:r>
    </w:p>
    <w:p>
      <w:r>
        <w:rPr>
          <w:b/>
        </w:rPr>
        <w:t>E. 3.3.3</w:t>
      </w:r>
    </w:p>
    <w:p>
      <w:r>
        <w:t>Schliesslich vermag der Beschwerdeführer auf keine Art und Weise zu erklären, warum er im April 2016 die Rückreise nach Belarus einer Prüfung seines Asylgesuchs in Litauen vorzog (vgl. SEM-Akten, C13/20, F 124). Von einer in ihrem Heimatland verfolgten Person ist ein solches Verhalten offensichtlich nicht zu erwarten.</w:t>
      </w:r>
    </w:p>
    <w:p>
      <w:r>
        <w:rPr>
          <w:b/>
        </w:rPr>
        <w:t>E. 3.4</w:t>
      </w:r>
    </w:p>
    <w:p>
      <w:r>
        <w:t>Die Vorinstanz weist in der angefochtenen Verfügung zutreffend auf weitere Unglaubhaftigkeitselemente in den Aussagen des Beschwerdeführers hin. Die Beschwerdevorbringen vermögen die überzeugenden Ausführungen der Vorinstanz nicht ansatzweise in Frage zu stellen, weshalb insoweit auf die angefochtene Verfügung verwiesen werden kann. Aufgrund der Unglaubhaftigkeit der Asylvorbringen erübrigt sich eine Prüfung der Asylrelevanz dieser Vorbringen.</w:t>
      </w:r>
    </w:p>
    <w:p>
      <w:r>
        <w:rPr>
          <w:b/>
        </w:rPr>
        <w:t>E. 3.5</w:t>
      </w:r>
    </w:p>
    <w:p>
      <w:r>
        <w:t>Zusammengefasst ergibt sich, dass die Vorinstanz die Flüchtlingseigenschaft des Beschwerdeführers zu Recht verneint und dessen Asylgesuch folgerichtig abgelehnt hat.</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Belarus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als unglaubhaft erachteten Asylvorbringen nicht gelungen. Auch die allgemeine Menschenrechtssituation in Belarus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Gemäss öffentlich zugänglichen Quellen ist es in Belarus nach den Präsidentschaftswahlen vom Dezember 2010 zu gewalttätigen Übergriffen von Sicherheitskräften gegen Demonstranten und über 700 Festnahmen gekommen. In der Folge gab es Repressionen gegen Oppositionelle, Journalisten und kritisch eingestellte Bürger. Aufgrund dieser Entwicklung verhängte die EU Sanktionen gegen das Land. Anfang 2011 wurden über 30 Personen zu mitunter mehrjährigen Haftstrafen verurteilt; die meisten wurden nach wenigen Monate wieder freigelassen - allerdings ohne Rehabilitierung und teilweise unter Auflagen. Die letzten dieser politischen Häftlinge wurden im August 2015 auf freien Fuss gesetzt. Auch die Präsidentschaftswahl vom Oktober 2015 wies erhebliche Mängel auf, wurde jedoch international beobachtet, ohne dass gewaltsame Übergriffe oder Repressionen festgestellt wurden. Während und nach den Präsidentschaftswahlen wurden Protestaktionen toleriert, wobei deren Organisatoren mit teilweise empfindlichen Bussen belegt wurden. In der Folge hob die EU die Sanktionen gegen Belarus im Februar 2016 weitgehend auf. Anfang März 2016 hob auch die Schweiz die von ihr beschlossenen Sanktionen - mit Ausnahme der Massnahmen gegen vier Personen - auf (vgl. zum Ganzen Urteil des BVGer D-5409/2015 vom 7. Juni 2016, E. 7.4.1).</w:t>
      </w:r>
    </w:p>
    <w:p>
      <w:r>
        <w:rPr>
          <w:b/>
        </w:rPr>
        <w:t>E. 5.4.2</w:t>
      </w:r>
    </w:p>
    <w:p>
      <w:r>
        <w:t>Vorstehenden Erwägungen ist zu entnehmen, dass der Beschwerdeführer aufgrund der allgemeinen Situation in seinem Heimatland nicht befürchten muss, einer konkreten Gefährdung ausgesetzt zu werden. Eigenen Angaben zufolge hat er elf Schuljahre absolviert (vgl. SEM-Akten, B6/12, F 1.17.04). Berufliche Erfahrungen erwarb es im landwirtschaftlichen Bereich, als Kaufmann und als Taxifahrer (vgl. SEM-Akten, B6/12, F 1.17.05). Aufgrund seiner Ausbildung und der beruflichen Erfahrungen dürfte es ihm möglich sein, sich nach einer Rückkehr nach Belarus wirtschaftlich wieder einzugliedern. Zudem leben seine Eltern, seine ältere Schwester und verschiedene Cousins und Cousinen nach wie vor in Belarus (vgl. SEM-Akten, C13/20, F 16-20). Insgesamt ist vor diesem Hintergrund nicht davon auszugehen, er werde bei einer Rückkehr nach Belarus in eine existenzbedrohende Situation geraten.</w:t>
      </w:r>
    </w:p>
    <w:p>
      <w:r>
        <w:rPr>
          <w:b/>
        </w:rPr>
        <w:t>E. 5.4.3</w:t>
      </w:r>
    </w:p>
    <w:p>
      <w:r>
        <w:t>Nach dem Gesagten erweist sich der Vollzug der Wegweisung als zumutbar.</w:t>
      </w:r>
    </w:p>
    <w:p>
      <w:r>
        <w:rPr>
          <w:b/>
        </w:rPr>
        <w:t>E. 5.5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Aus den obenstehenden Ausführungen ergibt sich, dass die materiellen Rechtsbegehren des Beschwerdeführers im Zeitpunkt der Beschwerdeerhebung als aussichtslos zu gelten hatten, womit das Gesuch um Gewährung der unentgeltlichen Rechtspflege (Art. 65 Abs. 1 VwVG) ungeachtet einer allfälligen prozessualen Bedürftigkeit abzuweisen ist.</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Verzicht auf die Erhebung eines Kostenvorschusses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